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A4686" w14:textId="4C05B146"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14:paraId="3F4073AC"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42AD4B8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1D167C">
        <w:rPr>
          <w:rFonts w:ascii="Arial" w:hAnsi="Arial" w:cs="Arial"/>
          <w:b/>
          <w:sz w:val="20"/>
          <w:szCs w:val="20"/>
        </w:rPr>
        <w:t xml:space="preserve">16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0C3D9095" w14:textId="271A38B2" w:rsidR="002B50C0" w:rsidRPr="00DE731D" w:rsidRDefault="002B50C0" w:rsidP="00DE731D">
      <w:pPr>
        <w:tabs>
          <w:tab w:val="left" w:pos="708"/>
          <w:tab w:val="left" w:pos="1416"/>
          <w:tab w:val="center" w:pos="4748"/>
        </w:tabs>
        <w:spacing w:before="180" w:after="0"/>
        <w:ind w:firstLine="425"/>
        <w:jc w:val="center"/>
        <w:rPr>
          <w:color w:val="000000"/>
          <w:lang w:eastAsia="pl-PL"/>
        </w:rPr>
      </w:pPr>
      <w:r w:rsidRPr="008A332F">
        <w:rPr>
          <w:rFonts w:ascii="Arial" w:hAnsi="Arial" w:cs="Arial"/>
          <w:b/>
          <w:sz w:val="26"/>
          <w:szCs w:val="26"/>
        </w:rPr>
        <w:t>WZÓR</w:t>
      </w:r>
    </w:p>
    <w:p w14:paraId="65A4C933" w14:textId="77777777" w:rsidR="008A332F"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raportu z postępu rzeczowo-finansowego projektu informatycznego </w:t>
      </w:r>
    </w:p>
    <w:p w14:paraId="3C8F6B73" w14:textId="78F22A9D"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930E0F">
        <w:rPr>
          <w:rFonts w:ascii="Arial" w:hAnsi="Arial" w:cs="Arial"/>
          <w:b/>
          <w:color w:val="auto"/>
          <w:sz w:val="24"/>
          <w:szCs w:val="24"/>
        </w:rPr>
        <w:t>I</w:t>
      </w:r>
      <w:r w:rsidR="00551085">
        <w:rPr>
          <w:rFonts w:ascii="Arial" w:hAnsi="Arial" w:cs="Arial"/>
          <w:b/>
          <w:color w:val="auto"/>
          <w:sz w:val="24"/>
          <w:szCs w:val="24"/>
        </w:rPr>
        <w:t>I</w:t>
      </w:r>
      <w:r w:rsidR="00930E0F">
        <w:rPr>
          <w:rFonts w:ascii="Arial" w:hAnsi="Arial" w:cs="Arial"/>
          <w:b/>
          <w:color w:val="auto"/>
          <w:sz w:val="24"/>
          <w:szCs w:val="24"/>
        </w:rPr>
        <w:t xml:space="preserve"> </w:t>
      </w:r>
      <w:r w:rsidR="00930E0F" w:rsidRPr="002B50C0">
        <w:rPr>
          <w:rFonts w:ascii="Arial" w:hAnsi="Arial" w:cs="Arial"/>
          <w:b/>
          <w:color w:val="auto"/>
          <w:sz w:val="24"/>
          <w:szCs w:val="24"/>
        </w:rPr>
        <w:t xml:space="preserve">kwartał </w:t>
      </w:r>
      <w:r w:rsidR="00930E0F">
        <w:rPr>
          <w:rFonts w:ascii="Arial" w:hAnsi="Arial" w:cs="Arial"/>
          <w:b/>
          <w:color w:val="auto"/>
          <w:sz w:val="24"/>
          <w:szCs w:val="24"/>
        </w:rPr>
        <w:t>2023</w:t>
      </w:r>
      <w:r w:rsidR="001D1906">
        <w:rPr>
          <w:rFonts w:ascii="Arial" w:hAnsi="Arial" w:cs="Arial"/>
          <w:b/>
          <w:color w:val="auto"/>
          <w:sz w:val="24"/>
          <w:szCs w:val="24"/>
        </w:rPr>
        <w:t xml:space="preserve">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37F84B7C" w:rsidR="00CA516B" w:rsidRPr="00706ACF" w:rsidRDefault="000A15F0">
            <w:pPr>
              <w:spacing w:line="276" w:lineRule="auto"/>
              <w:rPr>
                <w:rFonts w:ascii="Arial" w:hAnsi="Arial" w:cs="Arial"/>
                <w:sz w:val="20"/>
              </w:rPr>
            </w:pPr>
            <w:bookmarkStart w:id="0" w:name="_Hlk132352261"/>
            <w:r>
              <w:rPr>
                <w:rFonts w:ascii="Arial" w:hAnsi="Arial" w:cs="Arial"/>
                <w:sz w:val="20"/>
              </w:rPr>
              <w:t xml:space="preserve">System do </w:t>
            </w:r>
            <w:r w:rsidR="00210529">
              <w:rPr>
                <w:rFonts w:ascii="Arial" w:hAnsi="Arial" w:cs="Arial"/>
                <w:sz w:val="20"/>
              </w:rPr>
              <w:t xml:space="preserve">Obsługi Postępowań Administracyjnych </w:t>
            </w:r>
            <w:r w:rsidR="00DF5C86">
              <w:rPr>
                <w:rFonts w:ascii="Arial" w:hAnsi="Arial" w:cs="Arial"/>
                <w:sz w:val="20"/>
              </w:rPr>
              <w:t>w Budownictwie (SOPAB) – w wersji MVP</w:t>
            </w:r>
            <w:bookmarkEnd w:id="0"/>
          </w:p>
        </w:tc>
      </w:tr>
      <w:tr w:rsidR="00CA516B"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837974D" w:rsidR="00CA516B" w:rsidRPr="00706ACF" w:rsidRDefault="00825A25" w:rsidP="006822BC">
            <w:pPr>
              <w:spacing w:line="276" w:lineRule="auto"/>
              <w:rPr>
                <w:rFonts w:ascii="Arial" w:hAnsi="Arial" w:cs="Arial"/>
                <w:sz w:val="18"/>
                <w:szCs w:val="18"/>
              </w:rPr>
            </w:pPr>
            <w:r>
              <w:rPr>
                <w:rFonts w:eastAsia="Times New Roman" w:cstheme="minorHAnsi"/>
                <w:sz w:val="20"/>
                <w:szCs w:val="20"/>
                <w:lang w:eastAsia="pl-PL"/>
              </w:rPr>
              <w:t>Ministerstwo Rozwoju i Technologii</w:t>
            </w:r>
          </w:p>
        </w:tc>
      </w:tr>
      <w:tr w:rsidR="00CA516B"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33D255E9" w:rsidR="00CA516B" w:rsidRPr="00706ACF" w:rsidRDefault="005E62FA">
            <w:pPr>
              <w:spacing w:line="276" w:lineRule="auto"/>
              <w:rPr>
                <w:rFonts w:ascii="Arial" w:hAnsi="Arial" w:cs="Arial"/>
                <w:sz w:val="18"/>
                <w:szCs w:val="18"/>
              </w:rPr>
            </w:pPr>
            <w:r>
              <w:rPr>
                <w:rFonts w:eastAsia="Times New Roman" w:cstheme="minorHAnsi"/>
                <w:sz w:val="20"/>
                <w:szCs w:val="20"/>
                <w:lang w:eastAsia="pl-PL"/>
              </w:rPr>
              <w:t>Główny Urząd Nadzoru Budowlanego</w:t>
            </w:r>
          </w:p>
        </w:tc>
      </w:tr>
      <w:tr w:rsidR="00CA516B"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1D4DEA11" w:rsidR="00CA516B" w:rsidRPr="00706ACF" w:rsidRDefault="005E62FA">
            <w:pPr>
              <w:spacing w:line="276" w:lineRule="auto"/>
              <w:rPr>
                <w:rFonts w:ascii="Arial" w:hAnsi="Arial" w:cs="Arial"/>
                <w:sz w:val="18"/>
                <w:szCs w:val="18"/>
              </w:rPr>
            </w:pPr>
            <w:r>
              <w:rPr>
                <w:rFonts w:ascii="Arial" w:hAnsi="Arial" w:cs="Arial"/>
                <w:sz w:val="18"/>
                <w:szCs w:val="18"/>
              </w:rPr>
              <w:t>Sieć Badawcza Łukasiewicz – Poznański Instytut Technologiczny</w:t>
            </w:r>
          </w:p>
        </w:tc>
      </w:tr>
      <w:tr w:rsidR="00CA516B"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5582688" w14:textId="6755F4A6" w:rsidR="00CA516B" w:rsidRPr="00706ACF" w:rsidRDefault="002930A4" w:rsidP="009D2FA4">
            <w:pPr>
              <w:spacing w:line="276" w:lineRule="auto"/>
              <w:rPr>
                <w:rFonts w:ascii="Arial" w:hAnsi="Arial" w:cs="Arial"/>
                <w:sz w:val="18"/>
                <w:szCs w:val="18"/>
              </w:rPr>
            </w:pPr>
            <w:r>
              <w:rPr>
                <w:rFonts w:ascii="Arial" w:hAnsi="Arial" w:cs="Arial"/>
                <w:sz w:val="20"/>
                <w:szCs w:val="20"/>
              </w:rPr>
              <w:t xml:space="preserve">W ramach współfinansowania: część 18 - Budownictwo, w ramach </w:t>
            </w:r>
            <w:r>
              <w:rPr>
                <w:rFonts w:ascii="Arial" w:hAnsi="Arial" w:cs="Arial"/>
                <w:sz w:val="20"/>
                <w:szCs w:val="20"/>
              </w:rPr>
              <w:br/>
              <w:t>finansowania ze środków UE</w:t>
            </w:r>
            <w:r w:rsidR="00706ACF">
              <w:rPr>
                <w:rStyle w:val="markedcontent"/>
                <w:rFonts w:ascii="Arial" w:hAnsi="Arial" w:cs="Arial"/>
                <w:sz w:val="18"/>
                <w:szCs w:val="18"/>
              </w:rPr>
              <w:t xml:space="preserve">: Program Operacyjny Polska Cyfrowa, Oś priorytetowa nr 2 „E-administracja i otwarty rząd”, Działanie 2.2 „Cyfryzacja procesów </w:t>
            </w:r>
            <w:proofErr w:type="spellStart"/>
            <w:r w:rsidR="00706ACF">
              <w:rPr>
                <w:rStyle w:val="markedcontent"/>
                <w:rFonts w:ascii="Arial" w:hAnsi="Arial" w:cs="Arial"/>
                <w:sz w:val="18"/>
                <w:szCs w:val="18"/>
              </w:rPr>
              <w:t>back</w:t>
            </w:r>
            <w:proofErr w:type="spellEnd"/>
            <w:r w:rsidR="00706ACF">
              <w:rPr>
                <w:rStyle w:val="markedcontent"/>
                <w:rFonts w:ascii="Arial" w:hAnsi="Arial" w:cs="Arial"/>
                <w:sz w:val="18"/>
                <w:szCs w:val="18"/>
              </w:rPr>
              <w:t xml:space="preserve"> – </w:t>
            </w:r>
            <w:proofErr w:type="spellStart"/>
            <w:r w:rsidR="00706ACF">
              <w:rPr>
                <w:rStyle w:val="markedcontent"/>
                <w:rFonts w:ascii="Arial" w:hAnsi="Arial" w:cs="Arial"/>
                <w:sz w:val="18"/>
                <w:szCs w:val="18"/>
              </w:rPr>
              <w:t>office</w:t>
            </w:r>
            <w:proofErr w:type="spellEnd"/>
            <w:r w:rsidR="00706ACF">
              <w:rPr>
                <w:rStyle w:val="markedcontent"/>
                <w:rFonts w:ascii="Arial" w:hAnsi="Arial" w:cs="Arial"/>
                <w:sz w:val="18"/>
                <w:szCs w:val="18"/>
              </w:rPr>
              <w:t xml:space="preserve"> w administracji rządowej”</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545B3C3D" w:rsidR="00CA516B" w:rsidRPr="00706ACF" w:rsidRDefault="009A0A2D">
            <w:pPr>
              <w:spacing w:line="276" w:lineRule="auto"/>
              <w:rPr>
                <w:rFonts w:ascii="Arial" w:hAnsi="Arial" w:cs="Arial"/>
                <w:sz w:val="18"/>
                <w:szCs w:val="18"/>
              </w:rPr>
            </w:pPr>
            <w:r>
              <w:rPr>
                <w:rFonts w:ascii="Arial" w:hAnsi="Arial" w:cs="Arial"/>
                <w:sz w:val="18"/>
                <w:szCs w:val="18"/>
              </w:rPr>
              <w:t>12 178 420,24</w:t>
            </w:r>
            <w:r w:rsidR="00D1445D" w:rsidRPr="00706ACF">
              <w:rPr>
                <w:rFonts w:ascii="Arial" w:hAnsi="Arial" w:cs="Arial"/>
                <w:sz w:val="18"/>
                <w:szCs w:val="18"/>
              </w:rPr>
              <w:t xml:space="preserve">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13D0257" w:rsidR="005212C8" w:rsidRPr="00706ACF" w:rsidRDefault="009A0A2D">
            <w:pPr>
              <w:spacing w:line="276" w:lineRule="auto"/>
              <w:rPr>
                <w:rFonts w:ascii="Arial" w:hAnsi="Arial" w:cs="Arial"/>
                <w:sz w:val="18"/>
                <w:szCs w:val="18"/>
              </w:rPr>
            </w:pPr>
            <w:r>
              <w:rPr>
                <w:rFonts w:ascii="Arial" w:hAnsi="Arial" w:cs="Arial"/>
                <w:sz w:val="18"/>
                <w:szCs w:val="18"/>
              </w:rPr>
              <w:t>12 178 420,24</w:t>
            </w:r>
            <w:r w:rsidR="00D1445D" w:rsidRPr="00706ACF">
              <w:rPr>
                <w:rFonts w:ascii="Arial" w:hAnsi="Arial" w:cs="Arial"/>
                <w:sz w:val="18"/>
                <w:szCs w:val="18"/>
              </w:rPr>
              <w:t xml:space="preserve"> zł</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5CE9679" w14:textId="10B66E89" w:rsidR="00CA516B" w:rsidRPr="00706ACF" w:rsidRDefault="00893265" w:rsidP="00C870A6">
            <w:pPr>
              <w:pStyle w:val="Akapitzlist"/>
              <w:spacing w:after="0"/>
              <w:ind w:left="190"/>
              <w:rPr>
                <w:rFonts w:ascii="Arial" w:hAnsi="Arial" w:cs="Arial"/>
                <w:i/>
                <w:sz w:val="18"/>
                <w:szCs w:val="18"/>
              </w:rPr>
            </w:pPr>
            <w:r>
              <w:rPr>
                <w:rFonts w:ascii="Arial" w:hAnsi="Arial" w:cs="Arial"/>
                <w:i/>
                <w:sz w:val="18"/>
                <w:szCs w:val="18"/>
              </w:rPr>
              <w:t>01.06.2022 r. – 31.10.2023</w:t>
            </w:r>
            <w:r w:rsidR="00C870A6" w:rsidRPr="00706ACF">
              <w:rPr>
                <w:rFonts w:ascii="Arial" w:hAnsi="Arial" w:cs="Arial"/>
                <w:i/>
                <w:sz w:val="18"/>
                <w:szCs w:val="18"/>
              </w:rPr>
              <w:t xml:space="preserve"> r. </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4239226C" w14:textId="77777777" w:rsidR="00CD760D" w:rsidRDefault="004C1D48" w:rsidP="00CD760D">
      <w:pPr>
        <w:pStyle w:val="Nagwek3"/>
        <w:spacing w:after="360"/>
        <w:ind w:left="284" w:hanging="284"/>
        <w:jc w:val="both"/>
        <w:rPr>
          <w:rFonts w:asciiTheme="minorHAnsi" w:eastAsiaTheme="minorHAnsi" w:hAnsiTheme="minorHAnsi" w:cstheme="minorHAnsi"/>
          <w:color w:val="auto"/>
          <w:sz w:val="22"/>
          <w:szCs w:val="22"/>
        </w:rPr>
      </w:pPr>
      <w:r w:rsidRPr="002B50C0">
        <w:rPr>
          <w:rFonts w:ascii="Arial" w:hAnsi="Arial" w:cs="Arial"/>
        </w:rPr>
        <w:t xml:space="preserve"> </w:t>
      </w:r>
      <w:r w:rsidR="00950070" w:rsidRPr="00CD760D">
        <w:rPr>
          <w:rFonts w:asciiTheme="minorHAnsi" w:hAnsiTheme="minorHAnsi" w:cstheme="minorHAnsi"/>
          <w:color w:val="auto"/>
          <w:sz w:val="22"/>
          <w:szCs w:val="22"/>
        </w:rPr>
        <w:t xml:space="preserve">Projekt jest zgodny z otoczeniem prawnym. Nie wymaga </w:t>
      </w:r>
      <w:r w:rsidR="00950070" w:rsidRPr="00CD760D">
        <w:rPr>
          <w:rFonts w:asciiTheme="minorHAnsi" w:eastAsiaTheme="minorHAnsi" w:hAnsiTheme="minorHAnsi" w:cstheme="minorHAnsi"/>
          <w:color w:val="auto"/>
          <w:sz w:val="22"/>
          <w:szCs w:val="22"/>
        </w:rPr>
        <w:t>zmian legislacyjnych.</w:t>
      </w:r>
      <w:r w:rsidR="00CD760D">
        <w:rPr>
          <w:rFonts w:asciiTheme="minorHAnsi" w:eastAsiaTheme="minorHAnsi" w:hAnsiTheme="minorHAnsi" w:cstheme="minorHAnsi"/>
          <w:color w:val="auto"/>
          <w:sz w:val="22"/>
          <w:szCs w:val="22"/>
        </w:rPr>
        <w:t xml:space="preserve"> </w:t>
      </w:r>
    </w:p>
    <w:p w14:paraId="49DEBBA8" w14:textId="5EFCFB1C" w:rsidR="00950070" w:rsidRPr="00950070" w:rsidRDefault="00950070" w:rsidP="00950070"/>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795AFA">
        <w:tc>
          <w:tcPr>
            <w:tcW w:w="2972" w:type="dxa"/>
          </w:tcPr>
          <w:p w14:paraId="077C8D26" w14:textId="78C56C5C" w:rsidR="00907F6D" w:rsidRPr="004C5612" w:rsidRDefault="0095446F" w:rsidP="00450089">
            <w:pPr>
              <w:rPr>
                <w:rFonts w:ascii="Arial" w:hAnsi="Arial" w:cs="Arial"/>
                <w:sz w:val="18"/>
                <w:szCs w:val="20"/>
              </w:rPr>
            </w:pPr>
            <w:r>
              <w:rPr>
                <w:rFonts w:ascii="Arial" w:hAnsi="Arial" w:cs="Arial"/>
                <w:sz w:val="18"/>
                <w:szCs w:val="20"/>
              </w:rPr>
              <w:t xml:space="preserve">76,47 </w:t>
            </w:r>
            <w:r w:rsidR="001B3585" w:rsidRPr="004C5612">
              <w:rPr>
                <w:rFonts w:ascii="Arial" w:hAnsi="Arial" w:cs="Arial"/>
                <w:sz w:val="18"/>
                <w:szCs w:val="20"/>
              </w:rPr>
              <w:t>%</w:t>
            </w:r>
          </w:p>
        </w:tc>
        <w:tc>
          <w:tcPr>
            <w:tcW w:w="3260" w:type="dxa"/>
          </w:tcPr>
          <w:p w14:paraId="1B061A32" w14:textId="4B82EF3C" w:rsidR="006948D3" w:rsidRPr="004C5612" w:rsidRDefault="005548F2" w:rsidP="006948D3">
            <w:pPr>
              <w:rPr>
                <w:rFonts w:ascii="Arial" w:hAnsi="Arial" w:cs="Arial"/>
                <w:sz w:val="18"/>
                <w:szCs w:val="20"/>
              </w:rPr>
            </w:pPr>
            <w:r w:rsidRPr="004C5612">
              <w:rPr>
                <w:rFonts w:ascii="Arial" w:hAnsi="Arial" w:cs="Arial"/>
                <w:sz w:val="18"/>
                <w:szCs w:val="20"/>
              </w:rPr>
              <w:t xml:space="preserve">1. </w:t>
            </w:r>
            <w:r w:rsidR="00C24ADC">
              <w:rPr>
                <w:rFonts w:ascii="Arial" w:hAnsi="Arial" w:cs="Arial"/>
                <w:sz w:val="18"/>
                <w:szCs w:val="20"/>
              </w:rPr>
              <w:t>15,48</w:t>
            </w:r>
            <w:r w:rsidR="00A153B3">
              <w:rPr>
                <w:rFonts w:ascii="Arial" w:hAnsi="Arial" w:cs="Arial"/>
                <w:sz w:val="18"/>
                <w:szCs w:val="20"/>
              </w:rPr>
              <w:t xml:space="preserve"> </w:t>
            </w:r>
            <w:r w:rsidR="009F436F">
              <w:rPr>
                <w:rFonts w:ascii="Arial" w:hAnsi="Arial" w:cs="Arial"/>
                <w:sz w:val="18"/>
                <w:szCs w:val="20"/>
              </w:rPr>
              <w:t xml:space="preserve"> </w:t>
            </w:r>
            <w:r w:rsidR="001B3585" w:rsidRPr="004C5612">
              <w:rPr>
                <w:rFonts w:ascii="Arial" w:hAnsi="Arial" w:cs="Arial"/>
                <w:sz w:val="18"/>
                <w:szCs w:val="20"/>
              </w:rPr>
              <w:t>%</w:t>
            </w:r>
          </w:p>
          <w:p w14:paraId="6AC79DA7" w14:textId="06F7F679" w:rsidR="00071880" w:rsidRPr="004C5612" w:rsidRDefault="00071880" w:rsidP="006948D3">
            <w:pPr>
              <w:rPr>
                <w:rFonts w:ascii="Arial" w:hAnsi="Arial" w:cs="Arial"/>
                <w:sz w:val="18"/>
                <w:szCs w:val="20"/>
              </w:rPr>
            </w:pPr>
          </w:p>
          <w:p w14:paraId="71B73B86" w14:textId="0D14570B" w:rsidR="00071880" w:rsidRPr="004C5612" w:rsidRDefault="005548F2" w:rsidP="006948D3">
            <w:pPr>
              <w:rPr>
                <w:rFonts w:ascii="Arial" w:hAnsi="Arial" w:cs="Arial"/>
                <w:sz w:val="18"/>
                <w:szCs w:val="20"/>
              </w:rPr>
            </w:pPr>
            <w:r w:rsidRPr="004C5612">
              <w:rPr>
                <w:rFonts w:ascii="Arial" w:hAnsi="Arial" w:cs="Arial"/>
                <w:sz w:val="18"/>
                <w:szCs w:val="20"/>
              </w:rPr>
              <w:t xml:space="preserve">2. </w:t>
            </w:r>
            <w:r w:rsidR="008B1BC7">
              <w:rPr>
                <w:rFonts w:ascii="Arial" w:hAnsi="Arial" w:cs="Arial"/>
                <w:sz w:val="18"/>
                <w:szCs w:val="20"/>
              </w:rPr>
              <w:t>13,47</w:t>
            </w:r>
            <w:r w:rsidR="001B3585" w:rsidRPr="004C5612">
              <w:rPr>
                <w:rFonts w:ascii="Arial" w:hAnsi="Arial" w:cs="Arial"/>
                <w:sz w:val="18"/>
                <w:szCs w:val="20"/>
              </w:rPr>
              <w:t>%</w:t>
            </w:r>
          </w:p>
          <w:p w14:paraId="5427B2C6" w14:textId="77777777" w:rsidR="006948D3" w:rsidRPr="004C5612" w:rsidRDefault="006948D3" w:rsidP="006948D3">
            <w:pPr>
              <w:rPr>
                <w:rFonts w:ascii="Arial" w:hAnsi="Arial" w:cs="Arial"/>
                <w:sz w:val="18"/>
                <w:szCs w:val="20"/>
              </w:rPr>
            </w:pPr>
          </w:p>
          <w:p w14:paraId="4929DAC9" w14:textId="1506C457" w:rsidR="00907F6D" w:rsidRPr="004C5612" w:rsidRDefault="005548F2" w:rsidP="001B3585">
            <w:pPr>
              <w:rPr>
                <w:rFonts w:ascii="Arial" w:hAnsi="Arial" w:cs="Arial"/>
                <w:sz w:val="18"/>
                <w:szCs w:val="20"/>
              </w:rPr>
            </w:pPr>
            <w:r w:rsidRPr="004C5612">
              <w:rPr>
                <w:rFonts w:ascii="Arial" w:hAnsi="Arial" w:cs="Arial"/>
                <w:sz w:val="18"/>
                <w:szCs w:val="20"/>
              </w:rPr>
              <w:t xml:space="preserve">3. </w:t>
            </w:r>
            <w:r w:rsidR="001B3585" w:rsidRPr="004C5612">
              <w:rPr>
                <w:rFonts w:ascii="Arial" w:hAnsi="Arial" w:cs="Arial"/>
                <w:sz w:val="18"/>
                <w:szCs w:val="20"/>
              </w:rPr>
              <w:t>nie dotyczy</w:t>
            </w:r>
          </w:p>
        </w:tc>
        <w:tc>
          <w:tcPr>
            <w:tcW w:w="3402" w:type="dxa"/>
          </w:tcPr>
          <w:p w14:paraId="65BB31D3" w14:textId="59B01FF0" w:rsidR="00907F6D" w:rsidRPr="004C5612" w:rsidRDefault="00811C66" w:rsidP="00795AFA">
            <w:pPr>
              <w:rPr>
                <w:rFonts w:ascii="Arial" w:hAnsi="Arial" w:cs="Arial"/>
                <w:sz w:val="18"/>
                <w:szCs w:val="20"/>
              </w:rPr>
            </w:pPr>
            <w:r>
              <w:rPr>
                <w:rFonts w:ascii="Arial" w:hAnsi="Arial" w:cs="Arial"/>
                <w:sz w:val="18"/>
                <w:szCs w:val="20"/>
              </w:rPr>
              <w:t>49,73</w:t>
            </w:r>
            <w:r w:rsidR="004C5612" w:rsidRPr="004C5612">
              <w:rPr>
                <w:rFonts w:ascii="Arial" w:hAnsi="Arial" w:cs="Arial"/>
                <w:sz w:val="18"/>
                <w:szCs w:val="20"/>
              </w:rPr>
              <w:t xml:space="preserve"> %</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55961592" w14:textId="77777777" w:rsidTr="00141A92">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lastRenderedPageBreak/>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350B8" w:rsidRPr="002B50C0" w14:paraId="6AC3DB07" w14:textId="77777777" w:rsidTr="006B5117">
        <w:tc>
          <w:tcPr>
            <w:tcW w:w="2127" w:type="dxa"/>
          </w:tcPr>
          <w:p w14:paraId="79C67474" w14:textId="6B1C18F9" w:rsidR="004350B8" w:rsidRPr="00DA636A" w:rsidRDefault="00587CA7" w:rsidP="00DA636A">
            <w:pPr>
              <w:jc w:val="both"/>
              <w:rPr>
                <w:rFonts w:ascii="Arial" w:hAnsi="Arial" w:cs="Arial"/>
                <w:color w:val="0070C0"/>
                <w:sz w:val="20"/>
                <w:szCs w:val="20"/>
              </w:rPr>
            </w:pPr>
            <w:bookmarkStart w:id="1" w:name="_Hlk95394985"/>
            <w:r w:rsidRPr="00DA636A">
              <w:rPr>
                <w:rFonts w:cstheme="minorHAnsi"/>
                <w:sz w:val="20"/>
                <w:szCs w:val="20"/>
              </w:rPr>
              <w:t>Opracowan</w:t>
            </w:r>
            <w:r w:rsidR="00F475EE">
              <w:rPr>
                <w:rFonts w:cstheme="minorHAnsi"/>
                <w:sz w:val="20"/>
                <w:szCs w:val="20"/>
              </w:rPr>
              <w:t xml:space="preserve">a </w:t>
            </w:r>
            <w:r w:rsidRPr="00DA636A">
              <w:rPr>
                <w:rFonts w:cstheme="minorHAnsi"/>
                <w:sz w:val="20"/>
                <w:szCs w:val="20"/>
              </w:rPr>
              <w:t>specyfikacj</w:t>
            </w:r>
            <w:r w:rsidR="00F475EE">
              <w:rPr>
                <w:rFonts w:cstheme="minorHAnsi"/>
                <w:sz w:val="20"/>
                <w:szCs w:val="20"/>
              </w:rPr>
              <w:t>a</w:t>
            </w:r>
            <w:r w:rsidRPr="00DA636A">
              <w:rPr>
                <w:rFonts w:cstheme="minorHAnsi"/>
                <w:sz w:val="20"/>
                <w:szCs w:val="20"/>
              </w:rPr>
              <w:t xml:space="preserve"> wymagań dla produktu System </w:t>
            </w:r>
            <w:r w:rsidRPr="00DA636A">
              <w:rPr>
                <w:rFonts w:cstheme="minorHAnsi"/>
                <w:color w:val="000000"/>
                <w:sz w:val="20"/>
                <w:szCs w:val="20"/>
              </w:rPr>
              <w:t>do Obsługi Postępowań Administracyjnych w Budownictwie</w:t>
            </w:r>
            <w:r w:rsidRPr="00DA636A">
              <w:rPr>
                <w:rFonts w:cstheme="minorHAnsi"/>
                <w:sz w:val="20"/>
                <w:szCs w:val="20"/>
              </w:rPr>
              <w:t xml:space="preserve"> </w:t>
            </w:r>
            <w:bookmarkEnd w:id="1"/>
            <w:r w:rsidRPr="00DA636A">
              <w:rPr>
                <w:rFonts w:cstheme="minorHAnsi"/>
                <w:sz w:val="20"/>
                <w:szCs w:val="20"/>
              </w:rPr>
              <w:t>w wersji MVP</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D6E6DFE" w14:textId="2D37530D" w:rsidR="004350B8" w:rsidRPr="00DA636A" w:rsidRDefault="0054058F" w:rsidP="00237279">
            <w:pPr>
              <w:rPr>
                <w:rFonts w:ascii="Arial" w:hAnsi="Arial" w:cs="Arial"/>
                <w:sz w:val="20"/>
                <w:szCs w:val="20"/>
              </w:rPr>
            </w:pPr>
            <w:r>
              <w:rPr>
                <w:rFonts w:ascii="Arial" w:hAnsi="Arial" w:cs="Arial"/>
                <w:sz w:val="20"/>
                <w:szCs w:val="20"/>
              </w:rPr>
              <w:t>Nie dotyczy</w:t>
            </w:r>
          </w:p>
        </w:tc>
        <w:tc>
          <w:tcPr>
            <w:tcW w:w="1289" w:type="dxa"/>
          </w:tcPr>
          <w:p w14:paraId="207E79D3" w14:textId="5629D2CF" w:rsidR="004350B8" w:rsidRPr="00DA636A" w:rsidRDefault="00DA636A" w:rsidP="00237279">
            <w:pPr>
              <w:rPr>
                <w:rFonts w:ascii="Arial" w:hAnsi="Arial" w:cs="Arial"/>
                <w:sz w:val="20"/>
                <w:szCs w:val="20"/>
              </w:rPr>
            </w:pPr>
            <w:r>
              <w:rPr>
                <w:rFonts w:ascii="Arial" w:hAnsi="Arial" w:cs="Arial"/>
                <w:sz w:val="20"/>
                <w:szCs w:val="20"/>
              </w:rPr>
              <w:t>06-2022</w:t>
            </w:r>
          </w:p>
        </w:tc>
        <w:tc>
          <w:tcPr>
            <w:tcW w:w="1914" w:type="dxa"/>
          </w:tcPr>
          <w:p w14:paraId="2F14513F" w14:textId="3C6AB0D1" w:rsidR="004350B8" w:rsidRPr="00DA636A" w:rsidRDefault="00E02C6C" w:rsidP="00237279">
            <w:pPr>
              <w:pStyle w:val="Akapitzlist"/>
              <w:ind w:left="7"/>
              <w:rPr>
                <w:rFonts w:ascii="Arial" w:hAnsi="Arial" w:cs="Arial"/>
                <w:sz w:val="20"/>
                <w:szCs w:val="20"/>
              </w:rPr>
            </w:pPr>
            <w:r>
              <w:rPr>
                <w:rFonts w:ascii="Arial" w:hAnsi="Arial" w:cs="Arial"/>
                <w:sz w:val="20"/>
                <w:szCs w:val="20"/>
              </w:rPr>
              <w:t>06-2022</w:t>
            </w:r>
          </w:p>
        </w:tc>
        <w:tc>
          <w:tcPr>
            <w:tcW w:w="2802" w:type="dxa"/>
          </w:tcPr>
          <w:p w14:paraId="66AF3652" w14:textId="1008D311" w:rsidR="00C55FB3" w:rsidRPr="00DA636A" w:rsidRDefault="00C55FB3" w:rsidP="005F3640">
            <w:pPr>
              <w:rPr>
                <w:rFonts w:ascii="Arial" w:hAnsi="Arial" w:cs="Arial"/>
                <w:sz w:val="20"/>
                <w:szCs w:val="20"/>
              </w:rPr>
            </w:pPr>
            <w:r w:rsidRPr="00DA636A">
              <w:rPr>
                <w:rFonts w:ascii="Arial" w:hAnsi="Arial" w:cs="Arial"/>
                <w:sz w:val="20"/>
                <w:szCs w:val="20"/>
              </w:rPr>
              <w:t xml:space="preserve"> </w:t>
            </w:r>
            <w:r w:rsidR="005F3640" w:rsidRPr="00DA636A">
              <w:rPr>
                <w:rFonts w:ascii="Arial" w:hAnsi="Arial" w:cs="Arial"/>
                <w:sz w:val="20"/>
                <w:szCs w:val="20"/>
              </w:rPr>
              <w:t>Osiągnięty.</w:t>
            </w:r>
          </w:p>
        </w:tc>
      </w:tr>
      <w:tr w:rsidR="00905D97" w:rsidRPr="002B50C0" w14:paraId="7B2EE436" w14:textId="77777777" w:rsidTr="006B5117">
        <w:tc>
          <w:tcPr>
            <w:tcW w:w="2127" w:type="dxa"/>
          </w:tcPr>
          <w:p w14:paraId="1F67EC83" w14:textId="707329FD" w:rsidR="00905D97" w:rsidRPr="00DA636A" w:rsidRDefault="00905D97" w:rsidP="00905D97">
            <w:pPr>
              <w:rPr>
                <w:rFonts w:asciiTheme="majorHAnsi" w:eastAsia="Calibri Light" w:hAnsiTheme="majorHAnsi" w:cstheme="majorBidi"/>
                <w:sz w:val="20"/>
                <w:szCs w:val="20"/>
              </w:rPr>
            </w:pPr>
            <w:r w:rsidRPr="00085FAD">
              <w:rPr>
                <w:rFonts w:cstheme="minorHAnsi"/>
                <w:color w:val="000000"/>
                <w:sz w:val="20"/>
                <w:szCs w:val="20"/>
              </w:rPr>
              <w:t>Wyłoni</w:t>
            </w:r>
            <w:r w:rsidR="00F475EE">
              <w:rPr>
                <w:rFonts w:cstheme="minorHAnsi"/>
                <w:color w:val="000000"/>
                <w:sz w:val="20"/>
                <w:szCs w:val="20"/>
              </w:rPr>
              <w:t>ony</w:t>
            </w:r>
            <w:r w:rsidRPr="00085FAD">
              <w:rPr>
                <w:rFonts w:cstheme="minorHAnsi"/>
                <w:color w:val="000000"/>
                <w:sz w:val="20"/>
                <w:szCs w:val="20"/>
              </w:rPr>
              <w:t xml:space="preserve"> Wykonawc</w:t>
            </w:r>
            <w:r w:rsidR="00F475EE">
              <w:rPr>
                <w:rFonts w:cstheme="minorHAnsi"/>
                <w:color w:val="000000"/>
                <w:sz w:val="20"/>
                <w:szCs w:val="20"/>
              </w:rPr>
              <w:t>a</w:t>
            </w:r>
            <w:r w:rsidRPr="00085FAD">
              <w:rPr>
                <w:rFonts w:cstheme="minorHAnsi"/>
                <w:color w:val="000000"/>
                <w:sz w:val="20"/>
                <w:szCs w:val="20"/>
              </w:rPr>
              <w:t xml:space="preserve"> Systemu do Obsługi Postępowań Administracyjnych w Budownictwie</w:t>
            </w:r>
            <w:r w:rsidRPr="00085FAD">
              <w:rPr>
                <w:rFonts w:cstheme="minorHAnsi"/>
              </w:rPr>
              <w:t xml:space="preserve"> w wersji MVP</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0E918B5" w14:textId="01385A47" w:rsidR="00905D97" w:rsidRPr="00DA636A" w:rsidRDefault="0054058F" w:rsidP="00905D97">
            <w:pPr>
              <w:rPr>
                <w:rFonts w:ascii="Arial" w:hAnsi="Arial" w:cs="Arial"/>
                <w:sz w:val="20"/>
                <w:szCs w:val="20"/>
              </w:rPr>
            </w:pPr>
            <w:r>
              <w:rPr>
                <w:rFonts w:ascii="Arial" w:hAnsi="Arial" w:cs="Arial"/>
                <w:sz w:val="20"/>
                <w:szCs w:val="20"/>
              </w:rPr>
              <w:t>Nie dotyczy</w:t>
            </w:r>
          </w:p>
        </w:tc>
        <w:tc>
          <w:tcPr>
            <w:tcW w:w="1289" w:type="dxa"/>
          </w:tcPr>
          <w:p w14:paraId="3965BDA8" w14:textId="63F273E9" w:rsidR="00905D97" w:rsidRPr="00DA636A" w:rsidRDefault="00905D97" w:rsidP="00905D97">
            <w:pPr>
              <w:rPr>
                <w:rFonts w:cs="Arial"/>
                <w:sz w:val="20"/>
                <w:szCs w:val="20"/>
                <w:lang w:eastAsia="pl-PL"/>
              </w:rPr>
            </w:pPr>
            <w:r w:rsidRPr="00DA636A">
              <w:rPr>
                <w:rFonts w:cs="Arial"/>
                <w:sz w:val="20"/>
                <w:szCs w:val="20"/>
                <w:lang w:eastAsia="pl-PL"/>
              </w:rPr>
              <w:t>12-2022</w:t>
            </w:r>
          </w:p>
        </w:tc>
        <w:tc>
          <w:tcPr>
            <w:tcW w:w="1914" w:type="dxa"/>
          </w:tcPr>
          <w:p w14:paraId="0F29B113" w14:textId="1D801AF3" w:rsidR="00905D97" w:rsidRPr="00DA636A" w:rsidRDefault="00E02C6C" w:rsidP="00905D97">
            <w:pPr>
              <w:pStyle w:val="Akapitzlist"/>
              <w:ind w:left="7"/>
              <w:rPr>
                <w:rFonts w:ascii="Arial" w:hAnsi="Arial" w:cs="Arial"/>
                <w:sz w:val="20"/>
                <w:szCs w:val="20"/>
              </w:rPr>
            </w:pPr>
            <w:r>
              <w:rPr>
                <w:rFonts w:ascii="Arial" w:hAnsi="Arial" w:cs="Arial"/>
                <w:sz w:val="20"/>
                <w:szCs w:val="20"/>
              </w:rPr>
              <w:t>11-2022</w:t>
            </w:r>
          </w:p>
        </w:tc>
        <w:tc>
          <w:tcPr>
            <w:tcW w:w="2802" w:type="dxa"/>
          </w:tcPr>
          <w:p w14:paraId="30F6DBEC" w14:textId="014D4338" w:rsidR="00905D97" w:rsidRPr="00DA636A" w:rsidRDefault="00905D97" w:rsidP="00905D97">
            <w:pPr>
              <w:jc w:val="both"/>
              <w:rPr>
                <w:rFonts w:ascii="Arial" w:hAnsi="Arial" w:cs="Arial"/>
                <w:sz w:val="20"/>
                <w:szCs w:val="20"/>
              </w:rPr>
            </w:pPr>
            <w:r>
              <w:rPr>
                <w:rFonts w:ascii="Arial" w:hAnsi="Arial" w:cs="Arial"/>
                <w:sz w:val="20"/>
                <w:szCs w:val="20"/>
              </w:rPr>
              <w:t>Osiągnięty.</w:t>
            </w:r>
          </w:p>
          <w:p w14:paraId="4D7ACD9D" w14:textId="0C185CD7" w:rsidR="00905D97" w:rsidRPr="00DA636A" w:rsidRDefault="00905D97" w:rsidP="00905D97">
            <w:pPr>
              <w:jc w:val="both"/>
              <w:rPr>
                <w:rFonts w:ascii="Arial" w:hAnsi="Arial" w:cs="Arial"/>
                <w:sz w:val="20"/>
                <w:szCs w:val="20"/>
              </w:rPr>
            </w:pPr>
          </w:p>
        </w:tc>
      </w:tr>
      <w:tr w:rsidR="00905D97" w:rsidRPr="002B50C0" w14:paraId="5DDA1FEB" w14:textId="77777777" w:rsidTr="006B5117">
        <w:tc>
          <w:tcPr>
            <w:tcW w:w="2127" w:type="dxa"/>
          </w:tcPr>
          <w:p w14:paraId="4EE8F399" w14:textId="4612812C" w:rsidR="00905D97" w:rsidRPr="00DA636A" w:rsidRDefault="00C305AC" w:rsidP="00905D97">
            <w:pPr>
              <w:rPr>
                <w:rFonts w:asciiTheme="majorHAnsi" w:eastAsia="Calibri Light" w:hAnsiTheme="majorHAnsi" w:cstheme="majorBidi"/>
                <w:sz w:val="20"/>
                <w:szCs w:val="20"/>
              </w:rPr>
            </w:pPr>
            <w:r w:rsidRPr="00085FAD">
              <w:rPr>
                <w:rFonts w:cstheme="minorHAnsi"/>
                <w:color w:val="000000"/>
                <w:sz w:val="20"/>
                <w:szCs w:val="20"/>
              </w:rPr>
              <w:t>Od</w:t>
            </w:r>
            <w:r w:rsidR="00F475EE">
              <w:rPr>
                <w:rFonts w:cstheme="minorHAnsi"/>
                <w:color w:val="000000"/>
                <w:sz w:val="20"/>
                <w:szCs w:val="20"/>
              </w:rPr>
              <w:t>ebrana</w:t>
            </w:r>
            <w:r w:rsidRPr="00085FAD">
              <w:rPr>
                <w:rFonts w:cstheme="minorHAnsi"/>
                <w:color w:val="000000"/>
                <w:sz w:val="20"/>
                <w:szCs w:val="20"/>
              </w:rPr>
              <w:t xml:space="preserve"> analiz</w:t>
            </w:r>
            <w:r w:rsidR="00F475EE">
              <w:rPr>
                <w:rFonts w:cstheme="minorHAnsi"/>
                <w:color w:val="000000"/>
                <w:sz w:val="20"/>
                <w:szCs w:val="20"/>
              </w:rPr>
              <w:t>a</w:t>
            </w:r>
            <w:r w:rsidRPr="00085FAD">
              <w:rPr>
                <w:rFonts w:cstheme="minorHAnsi"/>
                <w:color w:val="000000"/>
                <w:sz w:val="20"/>
                <w:szCs w:val="20"/>
              </w:rPr>
              <w:t xml:space="preserve"> przedwdrożenio</w:t>
            </w:r>
            <w:r w:rsidR="00F475EE">
              <w:rPr>
                <w:rFonts w:cstheme="minorHAnsi"/>
                <w:color w:val="000000"/>
                <w:sz w:val="20"/>
                <w:szCs w:val="20"/>
              </w:rPr>
              <w:t>wa</w:t>
            </w:r>
            <w:r w:rsidRPr="00085FAD">
              <w:rPr>
                <w:rFonts w:cstheme="minorHAnsi"/>
                <w:color w:val="000000"/>
                <w:sz w:val="20"/>
                <w:szCs w:val="20"/>
              </w:rPr>
              <w:t xml:space="preserve"> Systemu do Obsługi Postępowań Administracyjnych w Budownictwie</w:t>
            </w:r>
            <w:r w:rsidRPr="00085FAD">
              <w:rPr>
                <w:rFonts w:cstheme="minorHAnsi"/>
              </w:rPr>
              <w:t xml:space="preserve"> w wersji MVP</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9D61BD5" w14:textId="14BE99E4" w:rsidR="00905D97" w:rsidRPr="00DA636A" w:rsidRDefault="0054058F" w:rsidP="00905D97">
            <w:pPr>
              <w:rPr>
                <w:rFonts w:ascii="Arial" w:hAnsi="Arial" w:cs="Arial"/>
                <w:sz w:val="20"/>
                <w:szCs w:val="20"/>
              </w:rPr>
            </w:pPr>
            <w:r>
              <w:rPr>
                <w:rFonts w:ascii="Arial" w:hAnsi="Arial" w:cs="Arial"/>
                <w:sz w:val="20"/>
                <w:szCs w:val="20"/>
              </w:rPr>
              <w:t xml:space="preserve">Nie dotyczy </w:t>
            </w:r>
          </w:p>
        </w:tc>
        <w:tc>
          <w:tcPr>
            <w:tcW w:w="1289" w:type="dxa"/>
          </w:tcPr>
          <w:p w14:paraId="05F69FC3" w14:textId="5F58AF26" w:rsidR="00905D97" w:rsidRPr="00DA636A" w:rsidRDefault="005A56E9" w:rsidP="00905D97">
            <w:pPr>
              <w:rPr>
                <w:rFonts w:cs="Arial"/>
                <w:sz w:val="20"/>
                <w:szCs w:val="20"/>
                <w:lang w:eastAsia="pl-PL"/>
              </w:rPr>
            </w:pPr>
            <w:r>
              <w:rPr>
                <w:rFonts w:cs="Arial"/>
                <w:sz w:val="20"/>
                <w:szCs w:val="20"/>
                <w:lang w:eastAsia="pl-PL"/>
              </w:rPr>
              <w:t>12-2022</w:t>
            </w:r>
          </w:p>
        </w:tc>
        <w:tc>
          <w:tcPr>
            <w:tcW w:w="1914" w:type="dxa"/>
          </w:tcPr>
          <w:p w14:paraId="615BA619" w14:textId="1BD0CBC0" w:rsidR="00905D97" w:rsidRPr="00DA636A" w:rsidRDefault="00E02C6C" w:rsidP="00905D97">
            <w:pPr>
              <w:pStyle w:val="Akapitzlist"/>
              <w:ind w:left="7"/>
              <w:rPr>
                <w:rFonts w:cs="Arial"/>
                <w:sz w:val="20"/>
                <w:szCs w:val="20"/>
                <w:lang w:eastAsia="pl-PL"/>
              </w:rPr>
            </w:pPr>
            <w:r>
              <w:rPr>
                <w:rFonts w:cs="Arial"/>
                <w:sz w:val="20"/>
                <w:szCs w:val="20"/>
                <w:lang w:eastAsia="pl-PL"/>
              </w:rPr>
              <w:t>12-2022</w:t>
            </w:r>
          </w:p>
        </w:tc>
        <w:tc>
          <w:tcPr>
            <w:tcW w:w="2802" w:type="dxa"/>
          </w:tcPr>
          <w:p w14:paraId="13FFF802" w14:textId="40E77EF7" w:rsidR="00905D97" w:rsidRPr="00DA636A" w:rsidRDefault="005A56E9" w:rsidP="00905D97">
            <w:pPr>
              <w:rPr>
                <w:rFonts w:ascii="Arial" w:hAnsi="Arial" w:cs="Arial"/>
                <w:sz w:val="20"/>
                <w:szCs w:val="20"/>
              </w:rPr>
            </w:pPr>
            <w:r>
              <w:rPr>
                <w:rFonts w:ascii="Arial" w:hAnsi="Arial" w:cs="Arial"/>
                <w:sz w:val="20"/>
                <w:szCs w:val="20"/>
              </w:rPr>
              <w:t>Osiągnięty</w:t>
            </w:r>
            <w:r w:rsidR="003E13F8">
              <w:rPr>
                <w:rFonts w:ascii="Arial" w:hAnsi="Arial" w:cs="Arial"/>
                <w:sz w:val="20"/>
                <w:szCs w:val="20"/>
              </w:rPr>
              <w:t>.</w:t>
            </w:r>
          </w:p>
        </w:tc>
      </w:tr>
      <w:tr w:rsidR="0087368B" w:rsidRPr="0038046E" w14:paraId="07ECDAD1" w14:textId="77777777" w:rsidTr="006B5117">
        <w:tc>
          <w:tcPr>
            <w:tcW w:w="2127" w:type="dxa"/>
          </w:tcPr>
          <w:p w14:paraId="7AB00514" w14:textId="65352EF9" w:rsidR="0087368B" w:rsidRPr="00085FAD" w:rsidRDefault="0087368B" w:rsidP="0087368B">
            <w:pPr>
              <w:rPr>
                <w:rFonts w:cstheme="minorHAnsi"/>
                <w:color w:val="000000"/>
                <w:sz w:val="20"/>
                <w:szCs w:val="20"/>
              </w:rPr>
            </w:pPr>
            <w:r w:rsidRPr="00085FAD">
              <w:rPr>
                <w:rFonts w:cstheme="minorHAnsi"/>
                <w:color w:val="000000"/>
                <w:sz w:val="20"/>
                <w:szCs w:val="20"/>
              </w:rPr>
              <w:t>Ode</w:t>
            </w:r>
            <w:r>
              <w:rPr>
                <w:rFonts w:cstheme="minorHAnsi"/>
                <w:color w:val="000000"/>
                <w:sz w:val="20"/>
                <w:szCs w:val="20"/>
              </w:rPr>
              <w:t>brany</w:t>
            </w:r>
            <w:r w:rsidRPr="00085FAD">
              <w:rPr>
                <w:rFonts w:cstheme="minorHAnsi"/>
                <w:color w:val="000000"/>
                <w:sz w:val="20"/>
                <w:szCs w:val="20"/>
              </w:rPr>
              <w:t xml:space="preserve"> </w:t>
            </w:r>
            <w:r>
              <w:rPr>
                <w:rFonts w:cstheme="minorHAnsi"/>
                <w:color w:val="000000"/>
                <w:sz w:val="20"/>
                <w:szCs w:val="20"/>
              </w:rPr>
              <w:t xml:space="preserve">produkt </w:t>
            </w:r>
            <w:r w:rsidRPr="00085FAD">
              <w:rPr>
                <w:rFonts w:cstheme="minorHAnsi"/>
                <w:color w:val="000000"/>
                <w:sz w:val="20"/>
                <w:szCs w:val="20"/>
              </w:rPr>
              <w:t>System do Obsługi Postępowań Administracyjnych w Budownictwie</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6F90773" w14:textId="77777777" w:rsidR="0087368B" w:rsidRDefault="0087368B" w:rsidP="0087368B">
            <w:pPr>
              <w:rPr>
                <w:rFonts w:ascii="Arial" w:hAnsi="Arial" w:cs="Arial"/>
                <w:sz w:val="20"/>
                <w:szCs w:val="20"/>
              </w:rPr>
            </w:pPr>
            <w:r>
              <w:rPr>
                <w:rFonts w:ascii="Arial" w:hAnsi="Arial" w:cs="Arial"/>
                <w:sz w:val="20"/>
                <w:szCs w:val="20"/>
              </w:rPr>
              <w:t>KPI 1- 1</w:t>
            </w:r>
          </w:p>
          <w:p w14:paraId="3C085B42" w14:textId="049766F9" w:rsidR="0087368B" w:rsidRDefault="0087368B" w:rsidP="0087368B">
            <w:pPr>
              <w:rPr>
                <w:rFonts w:ascii="Arial" w:hAnsi="Arial" w:cs="Arial"/>
                <w:sz w:val="20"/>
                <w:szCs w:val="20"/>
              </w:rPr>
            </w:pPr>
            <w:r>
              <w:rPr>
                <w:rFonts w:ascii="Arial" w:hAnsi="Arial" w:cs="Arial"/>
                <w:sz w:val="20"/>
                <w:szCs w:val="20"/>
              </w:rPr>
              <w:t>KPI 2 – 1</w:t>
            </w:r>
          </w:p>
          <w:p w14:paraId="4DBFBB56" w14:textId="7696C163" w:rsidR="0087368B" w:rsidRPr="00DA636A" w:rsidRDefault="0087368B" w:rsidP="0087368B">
            <w:pPr>
              <w:rPr>
                <w:rFonts w:ascii="Arial" w:hAnsi="Arial" w:cs="Arial"/>
                <w:sz w:val="20"/>
                <w:szCs w:val="20"/>
              </w:rPr>
            </w:pPr>
            <w:r>
              <w:rPr>
                <w:rFonts w:ascii="Arial" w:hAnsi="Arial" w:cs="Arial"/>
                <w:sz w:val="20"/>
                <w:szCs w:val="20"/>
              </w:rPr>
              <w:t>KPI 9-1</w:t>
            </w:r>
          </w:p>
        </w:tc>
        <w:tc>
          <w:tcPr>
            <w:tcW w:w="1289" w:type="dxa"/>
          </w:tcPr>
          <w:p w14:paraId="4F82C1CF" w14:textId="08C557AF" w:rsidR="0087368B" w:rsidRPr="00DA636A" w:rsidRDefault="0087368B" w:rsidP="0087368B">
            <w:pPr>
              <w:rPr>
                <w:rFonts w:cs="Arial"/>
                <w:sz w:val="20"/>
                <w:szCs w:val="20"/>
                <w:lang w:eastAsia="pl-PL"/>
              </w:rPr>
            </w:pPr>
            <w:r>
              <w:rPr>
                <w:rFonts w:cs="Arial"/>
                <w:sz w:val="20"/>
                <w:szCs w:val="20"/>
                <w:lang w:eastAsia="pl-PL"/>
              </w:rPr>
              <w:t>06-2023</w:t>
            </w:r>
          </w:p>
        </w:tc>
        <w:tc>
          <w:tcPr>
            <w:tcW w:w="1914" w:type="dxa"/>
          </w:tcPr>
          <w:p w14:paraId="66520DCB" w14:textId="77777777" w:rsidR="0087368B" w:rsidRPr="00DA636A" w:rsidRDefault="0087368B" w:rsidP="0087368B">
            <w:pPr>
              <w:pStyle w:val="Akapitzlist"/>
              <w:ind w:left="7"/>
              <w:rPr>
                <w:rFonts w:cs="Arial"/>
                <w:sz w:val="20"/>
                <w:szCs w:val="20"/>
                <w:lang w:eastAsia="pl-PL"/>
              </w:rPr>
            </w:pPr>
          </w:p>
        </w:tc>
        <w:tc>
          <w:tcPr>
            <w:tcW w:w="2802" w:type="dxa"/>
          </w:tcPr>
          <w:p w14:paraId="3730582A" w14:textId="0B94B2F7" w:rsidR="00735C15" w:rsidRDefault="00735C15" w:rsidP="0087368B">
            <w:pPr>
              <w:autoSpaceDE w:val="0"/>
              <w:autoSpaceDN w:val="0"/>
              <w:adjustRightInd w:val="0"/>
              <w:jc w:val="both"/>
              <w:rPr>
                <w:rFonts w:ascii="Arial" w:hAnsi="Arial" w:cs="Arial"/>
                <w:sz w:val="18"/>
                <w:szCs w:val="18"/>
              </w:rPr>
            </w:pPr>
            <w:r>
              <w:rPr>
                <w:rFonts w:ascii="Arial" w:hAnsi="Arial" w:cs="Arial"/>
                <w:sz w:val="18"/>
                <w:szCs w:val="18"/>
              </w:rPr>
              <w:t>W trakcie realizacji.</w:t>
            </w:r>
          </w:p>
          <w:p w14:paraId="70FD2592" w14:textId="5A8EE692" w:rsidR="0087368B" w:rsidRPr="00C8455E" w:rsidRDefault="0087368B" w:rsidP="0087368B">
            <w:pPr>
              <w:autoSpaceDE w:val="0"/>
              <w:autoSpaceDN w:val="0"/>
              <w:adjustRightInd w:val="0"/>
              <w:jc w:val="both"/>
              <w:rPr>
                <w:rFonts w:ascii="Arial" w:hAnsi="Arial" w:cs="Arial"/>
                <w:sz w:val="18"/>
                <w:szCs w:val="18"/>
              </w:rPr>
            </w:pPr>
            <w:r w:rsidRPr="00C8455E">
              <w:rPr>
                <w:rFonts w:ascii="Arial" w:hAnsi="Arial" w:cs="Arial"/>
                <w:sz w:val="18"/>
                <w:szCs w:val="18"/>
              </w:rPr>
              <w:t xml:space="preserve">Z powodu opóźnienia Wykonawcy systemu, firmy </w:t>
            </w:r>
            <w:proofErr w:type="spellStart"/>
            <w:r w:rsidRPr="00C8455E">
              <w:rPr>
                <w:rFonts w:ascii="Arial" w:hAnsi="Arial" w:cs="Arial"/>
                <w:sz w:val="18"/>
                <w:szCs w:val="18"/>
              </w:rPr>
              <w:t>HyperView</w:t>
            </w:r>
            <w:proofErr w:type="spellEnd"/>
            <w:r w:rsidRPr="00C8455E">
              <w:rPr>
                <w:rFonts w:ascii="Arial" w:hAnsi="Arial" w:cs="Arial"/>
                <w:sz w:val="18"/>
                <w:szCs w:val="18"/>
              </w:rPr>
              <w:t xml:space="preserve"> Sp. z o. o., </w:t>
            </w:r>
            <w:r>
              <w:rPr>
                <w:rFonts w:ascii="Arial" w:hAnsi="Arial" w:cs="Arial"/>
                <w:sz w:val="18"/>
                <w:szCs w:val="18"/>
              </w:rPr>
              <w:t>kamień milowy</w:t>
            </w:r>
            <w:r w:rsidRPr="00C8455E">
              <w:rPr>
                <w:rFonts w:ascii="Arial" w:hAnsi="Arial" w:cs="Arial"/>
                <w:sz w:val="18"/>
                <w:szCs w:val="18"/>
              </w:rPr>
              <w:t xml:space="preserve"> nie został zrealizowany. </w:t>
            </w:r>
          </w:p>
          <w:p w14:paraId="3A97504B" w14:textId="77777777" w:rsidR="0087368B" w:rsidRDefault="0087368B" w:rsidP="0087368B">
            <w:pPr>
              <w:autoSpaceDE w:val="0"/>
              <w:autoSpaceDN w:val="0"/>
              <w:adjustRightInd w:val="0"/>
              <w:jc w:val="both"/>
              <w:rPr>
                <w:rFonts w:ascii="Arial" w:hAnsi="Arial" w:cs="Arial"/>
                <w:sz w:val="18"/>
                <w:szCs w:val="18"/>
              </w:rPr>
            </w:pPr>
            <w:r w:rsidRPr="00C8455E">
              <w:rPr>
                <w:rFonts w:ascii="Arial" w:hAnsi="Arial" w:cs="Arial"/>
                <w:sz w:val="18"/>
                <w:szCs w:val="18"/>
              </w:rPr>
              <w:t>Po konsultacji i przy poparciu członków Komitetu Sterującego, GUNB jako Zamawiający zdecydował o odstąpieniu od umowy z dotychczasowym Wykonawcą</w:t>
            </w:r>
            <w:r>
              <w:rPr>
                <w:rFonts w:ascii="Arial" w:hAnsi="Arial" w:cs="Arial"/>
                <w:sz w:val="18"/>
                <w:szCs w:val="18"/>
              </w:rPr>
              <w:t xml:space="preserve">. </w:t>
            </w:r>
            <w:r w:rsidRPr="00C8455E">
              <w:rPr>
                <w:rFonts w:ascii="Arial" w:hAnsi="Arial" w:cs="Arial"/>
                <w:sz w:val="18"/>
                <w:szCs w:val="18"/>
              </w:rPr>
              <w:t xml:space="preserve">Dotychczasowe doświadczenia pracy z Wykonawcą wskazywały, że nie jest prawdopodobne, by wykonał system w terminie. Składane wielokrotnie deklaracje nie miały pokrycia w rzeczywistości. </w:t>
            </w:r>
          </w:p>
          <w:p w14:paraId="59F029A2" w14:textId="77777777" w:rsidR="0087368B" w:rsidRPr="00C8455E" w:rsidRDefault="0087368B" w:rsidP="0087368B">
            <w:pPr>
              <w:autoSpaceDE w:val="0"/>
              <w:autoSpaceDN w:val="0"/>
              <w:adjustRightInd w:val="0"/>
              <w:jc w:val="both"/>
              <w:rPr>
                <w:rFonts w:ascii="Arial" w:hAnsi="Arial" w:cs="Arial"/>
                <w:sz w:val="18"/>
                <w:szCs w:val="18"/>
              </w:rPr>
            </w:pPr>
            <w:r>
              <w:rPr>
                <w:rFonts w:ascii="Arial" w:hAnsi="Arial" w:cs="Arial"/>
                <w:sz w:val="18"/>
                <w:szCs w:val="18"/>
              </w:rPr>
              <w:t>D</w:t>
            </w:r>
            <w:r w:rsidRPr="00C8455E">
              <w:rPr>
                <w:rFonts w:ascii="Arial" w:hAnsi="Arial" w:cs="Arial"/>
                <w:sz w:val="18"/>
                <w:szCs w:val="18"/>
              </w:rPr>
              <w:t>alsz</w:t>
            </w:r>
            <w:r>
              <w:rPr>
                <w:rFonts w:ascii="Arial" w:hAnsi="Arial" w:cs="Arial"/>
                <w:sz w:val="18"/>
                <w:szCs w:val="18"/>
              </w:rPr>
              <w:t>a</w:t>
            </w:r>
            <w:r w:rsidRPr="00C8455E">
              <w:rPr>
                <w:rFonts w:ascii="Arial" w:hAnsi="Arial" w:cs="Arial"/>
                <w:sz w:val="18"/>
                <w:szCs w:val="18"/>
              </w:rPr>
              <w:t xml:space="preserve"> realizacj</w:t>
            </w:r>
            <w:r>
              <w:rPr>
                <w:rFonts w:ascii="Arial" w:hAnsi="Arial" w:cs="Arial"/>
                <w:sz w:val="18"/>
                <w:szCs w:val="18"/>
              </w:rPr>
              <w:t>a</w:t>
            </w:r>
            <w:r w:rsidRPr="00C8455E">
              <w:rPr>
                <w:rFonts w:ascii="Arial" w:hAnsi="Arial" w:cs="Arial"/>
                <w:sz w:val="18"/>
                <w:szCs w:val="18"/>
              </w:rPr>
              <w:t xml:space="preserve"> projektu </w:t>
            </w:r>
            <w:r>
              <w:rPr>
                <w:rFonts w:ascii="Arial" w:hAnsi="Arial" w:cs="Arial"/>
                <w:sz w:val="18"/>
                <w:szCs w:val="18"/>
              </w:rPr>
              <w:t xml:space="preserve">jest prowadzone </w:t>
            </w:r>
            <w:r w:rsidRPr="00C8455E">
              <w:rPr>
                <w:rFonts w:ascii="Arial" w:hAnsi="Arial" w:cs="Arial"/>
                <w:sz w:val="18"/>
                <w:szCs w:val="18"/>
              </w:rPr>
              <w:t xml:space="preserve">w ramach zasobów własnych oraz Partnera Projektu – Łukasiewicz-PIT. </w:t>
            </w:r>
          </w:p>
          <w:p w14:paraId="6D7A0444" w14:textId="77777777" w:rsidR="0087368B" w:rsidRPr="00C8455E" w:rsidRDefault="0087368B" w:rsidP="0087368B">
            <w:pPr>
              <w:autoSpaceDE w:val="0"/>
              <w:autoSpaceDN w:val="0"/>
              <w:adjustRightInd w:val="0"/>
              <w:jc w:val="both"/>
              <w:rPr>
                <w:rFonts w:ascii="Arial" w:hAnsi="Arial" w:cs="Arial"/>
                <w:sz w:val="18"/>
                <w:szCs w:val="18"/>
              </w:rPr>
            </w:pPr>
            <w:r w:rsidRPr="00C8455E">
              <w:rPr>
                <w:rFonts w:ascii="Arial" w:hAnsi="Arial" w:cs="Arial"/>
                <w:sz w:val="18"/>
                <w:szCs w:val="18"/>
              </w:rPr>
              <w:t>W kwietniu GUNB wystosował do CPPC wniosek o zmianę warunków projektu – zwiększenie wartości projektu oraz wydłużenie czasu trwania projektu. Złożony wniosek po rozpatrzeniu wrócił do GUNB, gdyż możliwe zwiększenie dofinansowania okazało się niższe niż wnioskowane przez GUNB. We wniosku po korekcie wnioskowanej kwoty dofinansowania GUNB planuje zaproponować również nowy HKM</w:t>
            </w:r>
            <w:r>
              <w:rPr>
                <w:rFonts w:ascii="Arial" w:hAnsi="Arial" w:cs="Arial"/>
                <w:sz w:val="18"/>
                <w:szCs w:val="18"/>
              </w:rPr>
              <w:t xml:space="preserve">, w którym planowana data odbioru Systemu SOPAB to 11-2023 </w:t>
            </w:r>
          </w:p>
          <w:p w14:paraId="74E81EA7" w14:textId="7D028B6D" w:rsidR="0087368B" w:rsidRPr="00C8455E" w:rsidRDefault="0087368B" w:rsidP="0087368B">
            <w:pPr>
              <w:jc w:val="both"/>
              <w:rPr>
                <w:rFonts w:ascii="Arial" w:hAnsi="Arial" w:cs="Arial"/>
                <w:sz w:val="18"/>
                <w:szCs w:val="18"/>
              </w:rPr>
            </w:pPr>
            <w:r w:rsidRPr="00C8455E">
              <w:rPr>
                <w:rFonts w:ascii="Arial" w:hAnsi="Arial" w:cs="Arial"/>
                <w:sz w:val="18"/>
                <w:szCs w:val="18"/>
              </w:rPr>
              <w:t xml:space="preserve">  </w:t>
            </w:r>
          </w:p>
        </w:tc>
      </w:tr>
      <w:tr w:rsidR="0087368B" w:rsidRPr="002B50C0" w14:paraId="097C647C" w14:textId="77777777" w:rsidTr="006B5117">
        <w:tc>
          <w:tcPr>
            <w:tcW w:w="2127" w:type="dxa"/>
          </w:tcPr>
          <w:p w14:paraId="0B06A65F" w14:textId="67068B7F" w:rsidR="0087368B" w:rsidRPr="00DA636A" w:rsidRDefault="0087368B" w:rsidP="0087368B">
            <w:pPr>
              <w:rPr>
                <w:rFonts w:asciiTheme="majorHAnsi" w:eastAsia="Calibri Light" w:hAnsiTheme="majorHAnsi" w:cstheme="majorBidi"/>
                <w:sz w:val="20"/>
                <w:szCs w:val="20"/>
              </w:rPr>
            </w:pPr>
            <w:r w:rsidRPr="00085FAD">
              <w:rPr>
                <w:rFonts w:cstheme="minorHAnsi"/>
                <w:color w:val="000000"/>
                <w:sz w:val="20"/>
                <w:szCs w:val="20"/>
              </w:rPr>
              <w:lastRenderedPageBreak/>
              <w:t>Przeprowadzone szkolenia dla użytkowników końcowych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95E4D38" w14:textId="77777777" w:rsidR="0087368B" w:rsidRDefault="0087368B" w:rsidP="0087368B">
            <w:pPr>
              <w:rPr>
                <w:rFonts w:ascii="Arial" w:hAnsi="Arial" w:cs="Arial"/>
                <w:sz w:val="20"/>
                <w:szCs w:val="20"/>
              </w:rPr>
            </w:pPr>
            <w:r>
              <w:rPr>
                <w:rFonts w:ascii="Arial" w:hAnsi="Arial" w:cs="Arial"/>
                <w:sz w:val="20"/>
                <w:szCs w:val="20"/>
              </w:rPr>
              <w:t xml:space="preserve">KPI 3 – 381 </w:t>
            </w:r>
          </w:p>
          <w:p w14:paraId="30FEB82A" w14:textId="51C0226E" w:rsidR="0087368B" w:rsidRDefault="0087368B" w:rsidP="0087368B">
            <w:pPr>
              <w:rPr>
                <w:rFonts w:ascii="Arial" w:hAnsi="Arial" w:cs="Arial"/>
                <w:sz w:val="20"/>
                <w:szCs w:val="20"/>
              </w:rPr>
            </w:pPr>
            <w:r>
              <w:rPr>
                <w:rFonts w:ascii="Arial" w:hAnsi="Arial" w:cs="Arial"/>
                <w:sz w:val="20"/>
                <w:szCs w:val="20"/>
              </w:rPr>
              <w:t>KPI 4 – 380</w:t>
            </w:r>
          </w:p>
          <w:p w14:paraId="52F5BCFD" w14:textId="022C8103" w:rsidR="0087368B" w:rsidRDefault="0087368B" w:rsidP="0087368B">
            <w:pPr>
              <w:rPr>
                <w:rFonts w:ascii="Arial" w:hAnsi="Arial" w:cs="Arial"/>
                <w:sz w:val="20"/>
                <w:szCs w:val="20"/>
              </w:rPr>
            </w:pPr>
            <w:r>
              <w:rPr>
                <w:rFonts w:ascii="Arial" w:hAnsi="Arial" w:cs="Arial"/>
                <w:sz w:val="20"/>
                <w:szCs w:val="20"/>
              </w:rPr>
              <w:t>KPI 5 – 1</w:t>
            </w:r>
          </w:p>
          <w:p w14:paraId="20EA8AD2" w14:textId="72DBAD66" w:rsidR="0087368B" w:rsidRDefault="0087368B" w:rsidP="0087368B">
            <w:pPr>
              <w:rPr>
                <w:rFonts w:ascii="Arial" w:hAnsi="Arial" w:cs="Arial"/>
                <w:sz w:val="20"/>
                <w:szCs w:val="20"/>
              </w:rPr>
            </w:pPr>
            <w:r>
              <w:rPr>
                <w:rFonts w:ascii="Arial" w:hAnsi="Arial" w:cs="Arial"/>
                <w:sz w:val="20"/>
                <w:szCs w:val="20"/>
              </w:rPr>
              <w:t>PKI 6 – 792</w:t>
            </w:r>
          </w:p>
          <w:p w14:paraId="3573BD08" w14:textId="33D09B42" w:rsidR="0087368B" w:rsidRDefault="0087368B" w:rsidP="0087368B">
            <w:pPr>
              <w:rPr>
                <w:rFonts w:ascii="Arial" w:hAnsi="Arial" w:cs="Arial"/>
                <w:sz w:val="20"/>
                <w:szCs w:val="20"/>
              </w:rPr>
            </w:pPr>
            <w:r>
              <w:rPr>
                <w:rFonts w:ascii="Arial" w:hAnsi="Arial" w:cs="Arial"/>
                <w:sz w:val="20"/>
                <w:szCs w:val="20"/>
              </w:rPr>
              <w:t>KPI 7 – 396</w:t>
            </w:r>
          </w:p>
          <w:p w14:paraId="05677C63" w14:textId="244A0D44" w:rsidR="0087368B" w:rsidRDefault="0087368B" w:rsidP="0087368B">
            <w:pPr>
              <w:rPr>
                <w:rFonts w:ascii="Arial" w:hAnsi="Arial" w:cs="Arial"/>
                <w:sz w:val="20"/>
                <w:szCs w:val="20"/>
              </w:rPr>
            </w:pPr>
            <w:r>
              <w:rPr>
                <w:rFonts w:ascii="Arial" w:hAnsi="Arial" w:cs="Arial"/>
                <w:sz w:val="20"/>
                <w:szCs w:val="20"/>
              </w:rPr>
              <w:t>KPI 8 - 396</w:t>
            </w:r>
          </w:p>
          <w:p w14:paraId="19294795" w14:textId="573540AB" w:rsidR="0087368B" w:rsidRPr="00DA636A" w:rsidRDefault="0087368B" w:rsidP="0087368B">
            <w:pPr>
              <w:rPr>
                <w:rFonts w:ascii="Arial" w:hAnsi="Arial" w:cs="Arial"/>
                <w:sz w:val="20"/>
                <w:szCs w:val="20"/>
              </w:rPr>
            </w:pPr>
          </w:p>
        </w:tc>
        <w:tc>
          <w:tcPr>
            <w:tcW w:w="1289" w:type="dxa"/>
          </w:tcPr>
          <w:p w14:paraId="5FABD407" w14:textId="23D74FFB" w:rsidR="0087368B" w:rsidRPr="00DA636A" w:rsidRDefault="0087368B" w:rsidP="0087368B">
            <w:pPr>
              <w:rPr>
                <w:rFonts w:cs="Arial"/>
                <w:sz w:val="20"/>
                <w:szCs w:val="20"/>
                <w:lang w:eastAsia="pl-PL"/>
              </w:rPr>
            </w:pPr>
            <w:r w:rsidRPr="00DA636A">
              <w:rPr>
                <w:rFonts w:cs="Arial"/>
                <w:sz w:val="20"/>
                <w:szCs w:val="20"/>
                <w:lang w:eastAsia="pl-PL"/>
              </w:rPr>
              <w:t>0</w:t>
            </w:r>
            <w:r>
              <w:rPr>
                <w:rFonts w:cs="Arial"/>
                <w:sz w:val="20"/>
                <w:szCs w:val="20"/>
                <w:lang w:eastAsia="pl-PL"/>
              </w:rPr>
              <w:t>9</w:t>
            </w:r>
            <w:r w:rsidRPr="00DA636A">
              <w:rPr>
                <w:rFonts w:cs="Arial"/>
                <w:sz w:val="20"/>
                <w:szCs w:val="20"/>
                <w:lang w:eastAsia="pl-PL"/>
              </w:rPr>
              <w:t>-2023</w:t>
            </w:r>
          </w:p>
        </w:tc>
        <w:tc>
          <w:tcPr>
            <w:tcW w:w="1914" w:type="dxa"/>
          </w:tcPr>
          <w:p w14:paraId="5DF1F386" w14:textId="77777777" w:rsidR="0087368B" w:rsidRPr="00DA636A" w:rsidRDefault="0087368B" w:rsidP="0087368B">
            <w:pPr>
              <w:pStyle w:val="Akapitzlist"/>
              <w:ind w:left="7"/>
              <w:rPr>
                <w:rFonts w:cs="Arial"/>
                <w:sz w:val="20"/>
                <w:szCs w:val="20"/>
                <w:lang w:eastAsia="pl-PL"/>
              </w:rPr>
            </w:pPr>
          </w:p>
        </w:tc>
        <w:tc>
          <w:tcPr>
            <w:tcW w:w="2802" w:type="dxa"/>
          </w:tcPr>
          <w:p w14:paraId="2618337F" w14:textId="69A12753" w:rsidR="0087368B" w:rsidRPr="00DA636A" w:rsidRDefault="0087368B" w:rsidP="0087368B">
            <w:pPr>
              <w:rPr>
                <w:rFonts w:ascii="Arial" w:hAnsi="Arial" w:cs="Arial"/>
                <w:sz w:val="20"/>
                <w:szCs w:val="20"/>
              </w:rPr>
            </w:pPr>
            <w:r w:rsidRPr="00DA636A">
              <w:rPr>
                <w:rFonts w:ascii="Arial" w:hAnsi="Arial" w:cs="Arial"/>
                <w:sz w:val="20"/>
                <w:szCs w:val="20"/>
              </w:rPr>
              <w:t>Planowany</w:t>
            </w:r>
          </w:p>
        </w:tc>
      </w:tr>
      <w:tr w:rsidR="0087368B" w:rsidRPr="002B50C0" w14:paraId="6CCF45BF" w14:textId="77777777" w:rsidTr="006B5117">
        <w:tc>
          <w:tcPr>
            <w:tcW w:w="2127" w:type="dxa"/>
          </w:tcPr>
          <w:p w14:paraId="02DF334E" w14:textId="64AA350D" w:rsidR="0087368B" w:rsidRPr="00DA636A" w:rsidRDefault="0087368B" w:rsidP="0087368B">
            <w:pPr>
              <w:rPr>
                <w:rFonts w:asciiTheme="majorHAnsi" w:eastAsia="Calibri Light" w:hAnsiTheme="majorHAnsi" w:cstheme="majorBidi"/>
                <w:sz w:val="20"/>
                <w:szCs w:val="20"/>
              </w:rPr>
            </w:pPr>
            <w:r w:rsidRPr="00085FAD">
              <w:rPr>
                <w:rFonts w:cstheme="minorHAnsi"/>
                <w:color w:val="000000"/>
                <w:sz w:val="20"/>
                <w:szCs w:val="20"/>
              </w:rPr>
              <w:t>Zakoń</w:t>
            </w:r>
            <w:r>
              <w:rPr>
                <w:rFonts w:cstheme="minorHAnsi"/>
                <w:color w:val="000000"/>
                <w:sz w:val="20"/>
                <w:szCs w:val="20"/>
              </w:rPr>
              <w:t>czone</w:t>
            </w:r>
            <w:r w:rsidRPr="00085FAD">
              <w:rPr>
                <w:rFonts w:cstheme="minorHAnsi"/>
                <w:color w:val="000000"/>
                <w:sz w:val="20"/>
                <w:szCs w:val="20"/>
              </w:rPr>
              <w:t xml:space="preserve"> działa</w:t>
            </w:r>
            <w:r>
              <w:rPr>
                <w:rFonts w:cstheme="minorHAnsi"/>
                <w:color w:val="000000"/>
                <w:sz w:val="20"/>
                <w:szCs w:val="20"/>
              </w:rPr>
              <w:t>nia</w:t>
            </w:r>
            <w:r w:rsidRPr="00085FAD">
              <w:rPr>
                <w:rFonts w:cstheme="minorHAnsi"/>
                <w:color w:val="000000"/>
                <w:sz w:val="20"/>
                <w:szCs w:val="20"/>
              </w:rPr>
              <w:t xml:space="preserve"> promocyjn</w:t>
            </w:r>
            <w:r>
              <w:rPr>
                <w:rFonts w:cstheme="minorHAnsi"/>
                <w:color w:val="000000"/>
                <w:sz w:val="20"/>
                <w:szCs w:val="20"/>
              </w:rPr>
              <w:t>e</w:t>
            </w:r>
            <w:r w:rsidRPr="00085FAD">
              <w:rPr>
                <w:rFonts w:cstheme="minorHAnsi"/>
                <w:color w:val="000000"/>
                <w:sz w:val="20"/>
                <w:szCs w:val="20"/>
              </w:rPr>
              <w:t xml:space="preserve"> projektu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7BFF381" w14:textId="5C110596" w:rsidR="0087368B" w:rsidRPr="00DA636A" w:rsidRDefault="0087368B" w:rsidP="0087368B">
            <w:pPr>
              <w:rPr>
                <w:rFonts w:ascii="Arial" w:hAnsi="Arial" w:cs="Arial"/>
                <w:sz w:val="20"/>
                <w:szCs w:val="20"/>
              </w:rPr>
            </w:pPr>
            <w:r>
              <w:rPr>
                <w:rFonts w:ascii="Arial" w:hAnsi="Arial" w:cs="Arial"/>
                <w:sz w:val="20"/>
                <w:szCs w:val="20"/>
              </w:rPr>
              <w:t>Nie dotyczy</w:t>
            </w:r>
          </w:p>
        </w:tc>
        <w:tc>
          <w:tcPr>
            <w:tcW w:w="1289" w:type="dxa"/>
          </w:tcPr>
          <w:p w14:paraId="29ED703D" w14:textId="4BA5C2C4" w:rsidR="0087368B" w:rsidRPr="00DA636A" w:rsidRDefault="0087368B" w:rsidP="0087368B">
            <w:pPr>
              <w:rPr>
                <w:rFonts w:cs="Arial"/>
                <w:sz w:val="20"/>
                <w:szCs w:val="20"/>
                <w:lang w:eastAsia="pl-PL"/>
              </w:rPr>
            </w:pPr>
            <w:r>
              <w:rPr>
                <w:rFonts w:cs="Arial"/>
                <w:sz w:val="20"/>
                <w:szCs w:val="20"/>
                <w:lang w:eastAsia="pl-PL"/>
              </w:rPr>
              <w:t>09-2023</w:t>
            </w:r>
          </w:p>
        </w:tc>
        <w:tc>
          <w:tcPr>
            <w:tcW w:w="1914" w:type="dxa"/>
          </w:tcPr>
          <w:p w14:paraId="14F78C82" w14:textId="77777777" w:rsidR="0087368B" w:rsidRPr="00DA636A" w:rsidRDefault="0087368B" w:rsidP="0087368B">
            <w:pPr>
              <w:pStyle w:val="Akapitzlist"/>
              <w:ind w:left="7"/>
              <w:rPr>
                <w:rFonts w:cs="Arial"/>
                <w:sz w:val="20"/>
                <w:szCs w:val="20"/>
                <w:lang w:eastAsia="pl-PL"/>
              </w:rPr>
            </w:pPr>
          </w:p>
        </w:tc>
        <w:tc>
          <w:tcPr>
            <w:tcW w:w="2802" w:type="dxa"/>
          </w:tcPr>
          <w:p w14:paraId="77D6217A" w14:textId="1F1ECE75" w:rsidR="0087368B" w:rsidRPr="00DA636A" w:rsidRDefault="0087368B" w:rsidP="0087368B">
            <w:pPr>
              <w:rPr>
                <w:rFonts w:ascii="Arial" w:hAnsi="Arial" w:cs="Arial"/>
                <w:sz w:val="20"/>
                <w:szCs w:val="20"/>
              </w:rPr>
            </w:pPr>
            <w:r>
              <w:rPr>
                <w:rFonts w:ascii="Arial" w:hAnsi="Arial" w:cs="Arial"/>
                <w:sz w:val="20"/>
                <w:szCs w:val="20"/>
              </w:rPr>
              <w:t>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060EEE52" w14:textId="77777777" w:rsidTr="00047D9D">
        <w:tc>
          <w:tcPr>
            <w:tcW w:w="2545" w:type="dxa"/>
          </w:tcPr>
          <w:p w14:paraId="0D680A0D" w14:textId="5EFE6A6D" w:rsidR="009F1DC8" w:rsidRPr="009F1DC8" w:rsidRDefault="00242704" w:rsidP="00F37C90">
            <w:pPr>
              <w:jc w:val="both"/>
              <w:rPr>
                <w:rFonts w:ascii="Arial" w:hAnsi="Arial" w:cs="Arial"/>
                <w:color w:val="0070C0"/>
                <w:sz w:val="18"/>
                <w:szCs w:val="18"/>
                <w:lang w:eastAsia="pl-PL"/>
              </w:rPr>
            </w:pPr>
            <w:r>
              <w:t xml:space="preserve">Liczba urzędów, </w:t>
            </w:r>
            <w:r w:rsidR="004F1588">
              <w:t>które wdrożyły katalog rekomendacji dotyczących awansu cyfrowego</w:t>
            </w:r>
          </w:p>
        </w:tc>
        <w:tc>
          <w:tcPr>
            <w:tcW w:w="1278" w:type="dxa"/>
          </w:tcPr>
          <w:p w14:paraId="6B56475F" w14:textId="4327C632" w:rsidR="006A60AA" w:rsidRPr="00F37C90" w:rsidRDefault="00F37C90" w:rsidP="005E40E1">
            <w:pPr>
              <w:jc w:val="center"/>
              <w:rPr>
                <w:rFonts w:ascii="Arial" w:hAnsi="Arial" w:cs="Arial"/>
                <w:sz w:val="18"/>
                <w:szCs w:val="18"/>
              </w:rPr>
            </w:pPr>
            <w:r w:rsidRPr="00F37C90">
              <w:rPr>
                <w:rFonts w:ascii="Arial" w:hAnsi="Arial" w:cs="Arial"/>
                <w:sz w:val="18"/>
                <w:szCs w:val="18"/>
              </w:rPr>
              <w:t>sztuka</w:t>
            </w:r>
          </w:p>
        </w:tc>
        <w:tc>
          <w:tcPr>
            <w:tcW w:w="1842" w:type="dxa"/>
          </w:tcPr>
          <w:p w14:paraId="67FCFF9F" w14:textId="365F865C" w:rsidR="006A60AA" w:rsidRPr="00F37C90" w:rsidRDefault="00F37C90" w:rsidP="00F37C90">
            <w:pPr>
              <w:jc w:val="center"/>
              <w:rPr>
                <w:rFonts w:ascii="Arial" w:hAnsi="Arial" w:cs="Arial"/>
                <w:sz w:val="18"/>
                <w:szCs w:val="18"/>
              </w:rPr>
            </w:pPr>
            <w:r>
              <w:rPr>
                <w:rFonts w:ascii="Arial" w:hAnsi="Arial" w:cs="Arial"/>
                <w:sz w:val="18"/>
                <w:szCs w:val="18"/>
              </w:rPr>
              <w:t>1</w:t>
            </w:r>
          </w:p>
        </w:tc>
        <w:tc>
          <w:tcPr>
            <w:tcW w:w="1701" w:type="dxa"/>
          </w:tcPr>
          <w:p w14:paraId="6FE75731" w14:textId="4747ABFB" w:rsidR="006A60AA" w:rsidRPr="00F37C90" w:rsidRDefault="004F1588" w:rsidP="00F37C90">
            <w:pPr>
              <w:jc w:val="center"/>
              <w:rPr>
                <w:rFonts w:ascii="Arial" w:hAnsi="Arial" w:cs="Arial"/>
                <w:sz w:val="18"/>
                <w:szCs w:val="18"/>
              </w:rPr>
            </w:pPr>
            <w:r>
              <w:rPr>
                <w:rFonts w:ascii="Arial" w:hAnsi="Arial" w:cs="Arial"/>
                <w:sz w:val="18"/>
                <w:szCs w:val="18"/>
                <w:lang w:eastAsia="pl-PL"/>
              </w:rPr>
              <w:t>10</w:t>
            </w:r>
            <w:r w:rsidR="00F37C90">
              <w:rPr>
                <w:rFonts w:ascii="Arial" w:hAnsi="Arial" w:cs="Arial"/>
                <w:sz w:val="18"/>
                <w:szCs w:val="18"/>
                <w:lang w:eastAsia="pl-PL"/>
              </w:rPr>
              <w:t>-2023</w:t>
            </w:r>
          </w:p>
        </w:tc>
        <w:tc>
          <w:tcPr>
            <w:tcW w:w="2268" w:type="dxa"/>
          </w:tcPr>
          <w:p w14:paraId="1908EA3D" w14:textId="04184463" w:rsidR="006A60AA" w:rsidRPr="00F37C90" w:rsidRDefault="00F37C90" w:rsidP="00F37C90">
            <w:pPr>
              <w:jc w:val="center"/>
              <w:rPr>
                <w:rFonts w:ascii="Arial" w:hAnsi="Arial" w:cs="Arial"/>
                <w:sz w:val="18"/>
                <w:szCs w:val="20"/>
              </w:rPr>
            </w:pPr>
            <w:r>
              <w:rPr>
                <w:rFonts w:ascii="Arial" w:hAnsi="Arial" w:cs="Arial"/>
                <w:sz w:val="18"/>
                <w:szCs w:val="20"/>
              </w:rPr>
              <w:t>0</w:t>
            </w:r>
          </w:p>
        </w:tc>
      </w:tr>
      <w:tr w:rsidR="00F37C90" w:rsidRPr="002B50C0" w14:paraId="33774B79" w14:textId="77777777" w:rsidTr="00047D9D">
        <w:tc>
          <w:tcPr>
            <w:tcW w:w="2545" w:type="dxa"/>
          </w:tcPr>
          <w:p w14:paraId="3EFB243C" w14:textId="5ADE27F0" w:rsidR="00F37C90" w:rsidRDefault="004F1588" w:rsidP="00F37C90">
            <w:pPr>
              <w:jc w:val="both"/>
            </w:pPr>
            <w:r>
              <w:t>Liczba uruchomionych systemów teleinformatycznych w podmiotach wykonujących zadania publiczne</w:t>
            </w:r>
          </w:p>
        </w:tc>
        <w:tc>
          <w:tcPr>
            <w:tcW w:w="1278" w:type="dxa"/>
          </w:tcPr>
          <w:p w14:paraId="43A9F142" w14:textId="78558E10" w:rsidR="00F37C90" w:rsidRPr="00F37C90" w:rsidRDefault="005E40E1" w:rsidP="005E40E1">
            <w:pPr>
              <w:jc w:val="center"/>
              <w:rPr>
                <w:rFonts w:ascii="Arial" w:hAnsi="Arial" w:cs="Arial"/>
                <w:sz w:val="18"/>
                <w:szCs w:val="18"/>
              </w:rPr>
            </w:pPr>
            <w:r w:rsidRPr="00F37C90">
              <w:rPr>
                <w:rFonts w:ascii="Arial" w:hAnsi="Arial" w:cs="Arial"/>
                <w:sz w:val="18"/>
                <w:szCs w:val="18"/>
              </w:rPr>
              <w:t>sztuka</w:t>
            </w:r>
          </w:p>
        </w:tc>
        <w:tc>
          <w:tcPr>
            <w:tcW w:w="1842" w:type="dxa"/>
          </w:tcPr>
          <w:p w14:paraId="69993FA6" w14:textId="7822A87A" w:rsidR="00F37C90" w:rsidRDefault="005E40E1" w:rsidP="00F37C90">
            <w:pPr>
              <w:jc w:val="center"/>
              <w:rPr>
                <w:rFonts w:ascii="Arial" w:hAnsi="Arial" w:cs="Arial"/>
                <w:sz w:val="18"/>
                <w:szCs w:val="18"/>
              </w:rPr>
            </w:pPr>
            <w:r>
              <w:rPr>
                <w:rFonts w:ascii="Arial" w:hAnsi="Arial" w:cs="Arial"/>
                <w:sz w:val="18"/>
                <w:szCs w:val="18"/>
              </w:rPr>
              <w:t>1</w:t>
            </w:r>
          </w:p>
        </w:tc>
        <w:tc>
          <w:tcPr>
            <w:tcW w:w="1701" w:type="dxa"/>
          </w:tcPr>
          <w:p w14:paraId="372BB8DE" w14:textId="7310E7BC" w:rsidR="00F37C90" w:rsidRDefault="004F1588" w:rsidP="00F37C90">
            <w:pPr>
              <w:jc w:val="center"/>
              <w:rPr>
                <w:rFonts w:ascii="Arial" w:hAnsi="Arial" w:cs="Arial"/>
                <w:sz w:val="18"/>
                <w:szCs w:val="18"/>
                <w:lang w:eastAsia="pl-PL"/>
              </w:rPr>
            </w:pPr>
            <w:r>
              <w:rPr>
                <w:rFonts w:ascii="Arial" w:hAnsi="Arial" w:cs="Arial"/>
                <w:sz w:val="18"/>
                <w:szCs w:val="18"/>
                <w:lang w:eastAsia="pl-PL"/>
              </w:rPr>
              <w:t>10</w:t>
            </w:r>
            <w:r w:rsidR="005E40E1">
              <w:rPr>
                <w:rFonts w:ascii="Arial" w:hAnsi="Arial" w:cs="Arial"/>
                <w:sz w:val="18"/>
                <w:szCs w:val="18"/>
                <w:lang w:eastAsia="pl-PL"/>
              </w:rPr>
              <w:t>-2023</w:t>
            </w:r>
          </w:p>
        </w:tc>
        <w:tc>
          <w:tcPr>
            <w:tcW w:w="2268" w:type="dxa"/>
          </w:tcPr>
          <w:p w14:paraId="235FF644" w14:textId="44C5D71B" w:rsidR="00F37C90" w:rsidRDefault="005E40E1" w:rsidP="00F37C90">
            <w:pPr>
              <w:jc w:val="center"/>
              <w:rPr>
                <w:rFonts w:ascii="Arial" w:hAnsi="Arial" w:cs="Arial"/>
                <w:sz w:val="18"/>
                <w:szCs w:val="20"/>
              </w:rPr>
            </w:pPr>
            <w:r>
              <w:rPr>
                <w:rFonts w:ascii="Arial" w:hAnsi="Arial" w:cs="Arial"/>
                <w:sz w:val="18"/>
                <w:szCs w:val="20"/>
              </w:rPr>
              <w:t>0</w:t>
            </w:r>
          </w:p>
        </w:tc>
      </w:tr>
      <w:tr w:rsidR="005E40E1" w:rsidRPr="002B50C0" w14:paraId="3918AD28" w14:textId="77777777" w:rsidTr="00047D9D">
        <w:tc>
          <w:tcPr>
            <w:tcW w:w="2545" w:type="dxa"/>
          </w:tcPr>
          <w:p w14:paraId="3355783B" w14:textId="6AB798BF" w:rsidR="005E40E1" w:rsidRDefault="005E40E1" w:rsidP="00F37C90">
            <w:pPr>
              <w:jc w:val="both"/>
            </w:pPr>
            <w:r>
              <w:t>Liczba pracowników IT podmiotów wykonujących zadania publiczne objętych wsparciem szkoleniowym - ogółem</w:t>
            </w:r>
          </w:p>
        </w:tc>
        <w:tc>
          <w:tcPr>
            <w:tcW w:w="1278" w:type="dxa"/>
          </w:tcPr>
          <w:p w14:paraId="70F250D6" w14:textId="0AD01835" w:rsidR="005E40E1" w:rsidRPr="00F37C90" w:rsidRDefault="005E40E1" w:rsidP="005E40E1">
            <w:pPr>
              <w:jc w:val="center"/>
              <w:rPr>
                <w:rFonts w:ascii="Arial" w:hAnsi="Arial" w:cs="Arial"/>
                <w:sz w:val="18"/>
                <w:szCs w:val="18"/>
              </w:rPr>
            </w:pPr>
            <w:r>
              <w:rPr>
                <w:rFonts w:ascii="Arial" w:hAnsi="Arial" w:cs="Arial"/>
                <w:sz w:val="18"/>
                <w:szCs w:val="18"/>
              </w:rPr>
              <w:t>osoby</w:t>
            </w:r>
          </w:p>
        </w:tc>
        <w:tc>
          <w:tcPr>
            <w:tcW w:w="1842" w:type="dxa"/>
          </w:tcPr>
          <w:p w14:paraId="1B14270B" w14:textId="3D850841" w:rsidR="005E40E1" w:rsidRDefault="005E40E1" w:rsidP="00F37C90">
            <w:pPr>
              <w:jc w:val="center"/>
              <w:rPr>
                <w:rFonts w:ascii="Arial" w:hAnsi="Arial" w:cs="Arial"/>
                <w:sz w:val="18"/>
                <w:szCs w:val="18"/>
              </w:rPr>
            </w:pPr>
            <w:r>
              <w:rPr>
                <w:rFonts w:ascii="Arial" w:hAnsi="Arial" w:cs="Arial"/>
                <w:sz w:val="18"/>
                <w:szCs w:val="18"/>
              </w:rPr>
              <w:t>3</w:t>
            </w:r>
            <w:r w:rsidR="004F1588">
              <w:rPr>
                <w:rFonts w:ascii="Arial" w:hAnsi="Arial" w:cs="Arial"/>
                <w:sz w:val="18"/>
                <w:szCs w:val="18"/>
              </w:rPr>
              <w:t>81</w:t>
            </w:r>
          </w:p>
        </w:tc>
        <w:tc>
          <w:tcPr>
            <w:tcW w:w="1701" w:type="dxa"/>
          </w:tcPr>
          <w:p w14:paraId="6F2A89DD" w14:textId="151C9A6F" w:rsidR="005E40E1" w:rsidRDefault="004F1588" w:rsidP="00F37C90">
            <w:pPr>
              <w:jc w:val="center"/>
              <w:rPr>
                <w:rFonts w:ascii="Arial" w:hAnsi="Arial" w:cs="Arial"/>
                <w:sz w:val="18"/>
                <w:szCs w:val="18"/>
                <w:lang w:eastAsia="pl-PL"/>
              </w:rPr>
            </w:pPr>
            <w:r>
              <w:rPr>
                <w:rFonts w:ascii="Arial" w:hAnsi="Arial" w:cs="Arial"/>
                <w:sz w:val="18"/>
                <w:szCs w:val="18"/>
                <w:lang w:eastAsia="pl-PL"/>
              </w:rPr>
              <w:t>10</w:t>
            </w:r>
            <w:r w:rsidR="005E40E1">
              <w:rPr>
                <w:rFonts w:ascii="Arial" w:hAnsi="Arial" w:cs="Arial"/>
                <w:sz w:val="18"/>
                <w:szCs w:val="18"/>
                <w:lang w:eastAsia="pl-PL"/>
              </w:rPr>
              <w:t>-2023</w:t>
            </w:r>
          </w:p>
        </w:tc>
        <w:tc>
          <w:tcPr>
            <w:tcW w:w="2268" w:type="dxa"/>
          </w:tcPr>
          <w:p w14:paraId="4DF7DE51" w14:textId="3D4BAD50" w:rsidR="005E40E1" w:rsidRDefault="005E40E1" w:rsidP="00F37C90">
            <w:pPr>
              <w:jc w:val="center"/>
              <w:rPr>
                <w:rFonts w:ascii="Arial" w:hAnsi="Arial" w:cs="Arial"/>
                <w:sz w:val="18"/>
                <w:szCs w:val="20"/>
              </w:rPr>
            </w:pPr>
            <w:r>
              <w:rPr>
                <w:rFonts w:ascii="Arial" w:hAnsi="Arial" w:cs="Arial"/>
                <w:sz w:val="18"/>
                <w:szCs w:val="20"/>
              </w:rPr>
              <w:t>0</w:t>
            </w:r>
          </w:p>
        </w:tc>
      </w:tr>
      <w:tr w:rsidR="005E40E1" w:rsidRPr="002B50C0" w14:paraId="76C2DA1F" w14:textId="77777777" w:rsidTr="00047D9D">
        <w:tc>
          <w:tcPr>
            <w:tcW w:w="2545" w:type="dxa"/>
          </w:tcPr>
          <w:p w14:paraId="700A63E8" w14:textId="6FA88396" w:rsidR="005E40E1" w:rsidRDefault="0072164A" w:rsidP="00F37C90">
            <w:pPr>
              <w:jc w:val="both"/>
            </w:pPr>
            <w:r>
              <w:t>Liczba pracowników IT podmiotów wykonujących zadania publiczne objętych wsparciem szkoleniowym – mężczyźni</w:t>
            </w:r>
          </w:p>
        </w:tc>
        <w:tc>
          <w:tcPr>
            <w:tcW w:w="1278" w:type="dxa"/>
          </w:tcPr>
          <w:p w14:paraId="59A7A6BA" w14:textId="2AB8865E" w:rsidR="005E40E1" w:rsidRDefault="0072164A" w:rsidP="005E40E1">
            <w:pPr>
              <w:jc w:val="center"/>
              <w:rPr>
                <w:rFonts w:ascii="Arial" w:hAnsi="Arial" w:cs="Arial"/>
                <w:sz w:val="18"/>
                <w:szCs w:val="18"/>
              </w:rPr>
            </w:pPr>
            <w:r>
              <w:rPr>
                <w:rFonts w:ascii="Arial" w:hAnsi="Arial" w:cs="Arial"/>
                <w:sz w:val="18"/>
                <w:szCs w:val="18"/>
              </w:rPr>
              <w:t xml:space="preserve">Osoby </w:t>
            </w:r>
          </w:p>
        </w:tc>
        <w:tc>
          <w:tcPr>
            <w:tcW w:w="1842" w:type="dxa"/>
          </w:tcPr>
          <w:p w14:paraId="0FB419B2" w14:textId="1A4A318F" w:rsidR="005E40E1" w:rsidRDefault="004F1588" w:rsidP="00F37C90">
            <w:pPr>
              <w:jc w:val="center"/>
              <w:rPr>
                <w:rFonts w:ascii="Arial" w:hAnsi="Arial" w:cs="Arial"/>
                <w:sz w:val="18"/>
                <w:szCs w:val="18"/>
              </w:rPr>
            </w:pPr>
            <w:r>
              <w:rPr>
                <w:rFonts w:ascii="Arial" w:hAnsi="Arial" w:cs="Arial"/>
                <w:sz w:val="18"/>
                <w:szCs w:val="18"/>
              </w:rPr>
              <w:t>380</w:t>
            </w:r>
          </w:p>
        </w:tc>
        <w:tc>
          <w:tcPr>
            <w:tcW w:w="1701" w:type="dxa"/>
          </w:tcPr>
          <w:p w14:paraId="0B4A7944" w14:textId="1F092B59" w:rsidR="005E40E1" w:rsidRDefault="004F1588" w:rsidP="00F37C90">
            <w:pPr>
              <w:jc w:val="center"/>
              <w:rPr>
                <w:rFonts w:ascii="Arial" w:hAnsi="Arial" w:cs="Arial"/>
                <w:sz w:val="18"/>
                <w:szCs w:val="18"/>
                <w:lang w:eastAsia="pl-PL"/>
              </w:rPr>
            </w:pPr>
            <w:r>
              <w:rPr>
                <w:rFonts w:ascii="Arial" w:hAnsi="Arial" w:cs="Arial"/>
                <w:sz w:val="18"/>
                <w:szCs w:val="18"/>
                <w:lang w:eastAsia="pl-PL"/>
              </w:rPr>
              <w:t>10</w:t>
            </w:r>
            <w:r w:rsidR="0072164A">
              <w:rPr>
                <w:rFonts w:ascii="Arial" w:hAnsi="Arial" w:cs="Arial"/>
                <w:sz w:val="18"/>
                <w:szCs w:val="18"/>
                <w:lang w:eastAsia="pl-PL"/>
              </w:rPr>
              <w:t>-2023</w:t>
            </w:r>
          </w:p>
        </w:tc>
        <w:tc>
          <w:tcPr>
            <w:tcW w:w="2268" w:type="dxa"/>
          </w:tcPr>
          <w:p w14:paraId="431AD0A3" w14:textId="08C5200A" w:rsidR="005E40E1" w:rsidRDefault="0072164A" w:rsidP="00F37C90">
            <w:pPr>
              <w:jc w:val="center"/>
              <w:rPr>
                <w:rFonts w:ascii="Arial" w:hAnsi="Arial" w:cs="Arial"/>
                <w:sz w:val="18"/>
                <w:szCs w:val="20"/>
              </w:rPr>
            </w:pPr>
            <w:r>
              <w:rPr>
                <w:rFonts w:ascii="Arial" w:hAnsi="Arial" w:cs="Arial"/>
                <w:sz w:val="18"/>
                <w:szCs w:val="20"/>
              </w:rPr>
              <w:t>0</w:t>
            </w:r>
          </w:p>
        </w:tc>
      </w:tr>
      <w:tr w:rsidR="00CC306D" w:rsidRPr="002B50C0" w14:paraId="137F4EAF" w14:textId="77777777" w:rsidTr="00047D9D">
        <w:tc>
          <w:tcPr>
            <w:tcW w:w="2545" w:type="dxa"/>
          </w:tcPr>
          <w:p w14:paraId="4CAB0458" w14:textId="44652ABB" w:rsidR="00CC306D" w:rsidRDefault="00CC306D" w:rsidP="00F37C90">
            <w:pPr>
              <w:jc w:val="both"/>
            </w:pPr>
            <w:r>
              <w:t>Liczba pracowników IT podmiotów wykonujących zadania publiczne objętych wsparciem szkoleniowym – kobiety</w:t>
            </w:r>
          </w:p>
        </w:tc>
        <w:tc>
          <w:tcPr>
            <w:tcW w:w="1278" w:type="dxa"/>
          </w:tcPr>
          <w:p w14:paraId="57D290B0" w14:textId="17CB067A" w:rsidR="00CC306D" w:rsidRDefault="00CC306D" w:rsidP="005E40E1">
            <w:pPr>
              <w:jc w:val="center"/>
              <w:rPr>
                <w:rFonts w:ascii="Arial" w:hAnsi="Arial" w:cs="Arial"/>
                <w:sz w:val="18"/>
                <w:szCs w:val="18"/>
              </w:rPr>
            </w:pPr>
            <w:r>
              <w:rPr>
                <w:rFonts w:ascii="Arial" w:hAnsi="Arial" w:cs="Arial"/>
                <w:sz w:val="18"/>
                <w:szCs w:val="18"/>
              </w:rPr>
              <w:t xml:space="preserve">Osoby </w:t>
            </w:r>
          </w:p>
        </w:tc>
        <w:tc>
          <w:tcPr>
            <w:tcW w:w="1842" w:type="dxa"/>
          </w:tcPr>
          <w:p w14:paraId="44059F48" w14:textId="1DE997C4" w:rsidR="00CC306D" w:rsidRDefault="00CC306D" w:rsidP="00F37C90">
            <w:pPr>
              <w:jc w:val="center"/>
              <w:rPr>
                <w:rFonts w:ascii="Arial" w:hAnsi="Arial" w:cs="Arial"/>
                <w:sz w:val="18"/>
                <w:szCs w:val="18"/>
              </w:rPr>
            </w:pPr>
            <w:r>
              <w:rPr>
                <w:rFonts w:ascii="Arial" w:hAnsi="Arial" w:cs="Arial"/>
                <w:sz w:val="18"/>
                <w:szCs w:val="18"/>
              </w:rPr>
              <w:t>1</w:t>
            </w:r>
          </w:p>
        </w:tc>
        <w:tc>
          <w:tcPr>
            <w:tcW w:w="1701" w:type="dxa"/>
          </w:tcPr>
          <w:p w14:paraId="26BC63DA" w14:textId="6BEBBE87" w:rsidR="00CC306D" w:rsidRDefault="004F1588" w:rsidP="00F37C90">
            <w:pPr>
              <w:jc w:val="center"/>
              <w:rPr>
                <w:rFonts w:ascii="Arial" w:hAnsi="Arial" w:cs="Arial"/>
                <w:sz w:val="18"/>
                <w:szCs w:val="18"/>
                <w:lang w:eastAsia="pl-PL"/>
              </w:rPr>
            </w:pPr>
            <w:r>
              <w:rPr>
                <w:rFonts w:ascii="Arial" w:hAnsi="Arial" w:cs="Arial"/>
                <w:sz w:val="18"/>
                <w:szCs w:val="18"/>
                <w:lang w:eastAsia="pl-PL"/>
              </w:rPr>
              <w:t>10</w:t>
            </w:r>
            <w:r w:rsidR="00CC306D">
              <w:rPr>
                <w:rFonts w:ascii="Arial" w:hAnsi="Arial" w:cs="Arial"/>
                <w:sz w:val="18"/>
                <w:szCs w:val="18"/>
                <w:lang w:eastAsia="pl-PL"/>
              </w:rPr>
              <w:t>-2023</w:t>
            </w:r>
          </w:p>
        </w:tc>
        <w:tc>
          <w:tcPr>
            <w:tcW w:w="2268" w:type="dxa"/>
          </w:tcPr>
          <w:p w14:paraId="244F5BBE" w14:textId="2A8DBB9E" w:rsidR="00CC306D" w:rsidRDefault="00CC306D" w:rsidP="00F37C90">
            <w:pPr>
              <w:jc w:val="center"/>
              <w:rPr>
                <w:rFonts w:ascii="Arial" w:hAnsi="Arial" w:cs="Arial"/>
                <w:sz w:val="18"/>
                <w:szCs w:val="20"/>
              </w:rPr>
            </w:pPr>
            <w:r>
              <w:rPr>
                <w:rFonts w:ascii="Arial" w:hAnsi="Arial" w:cs="Arial"/>
                <w:sz w:val="18"/>
                <w:szCs w:val="20"/>
              </w:rPr>
              <w:t>0</w:t>
            </w:r>
          </w:p>
        </w:tc>
      </w:tr>
      <w:tr w:rsidR="00CC306D" w:rsidRPr="002B50C0" w14:paraId="4E79AB33" w14:textId="77777777" w:rsidTr="00047D9D">
        <w:tc>
          <w:tcPr>
            <w:tcW w:w="2545" w:type="dxa"/>
          </w:tcPr>
          <w:p w14:paraId="3ADA54A1" w14:textId="127F4EF6" w:rsidR="00CC306D" w:rsidRDefault="005C5C71" w:rsidP="00F37C90">
            <w:pPr>
              <w:jc w:val="both"/>
            </w:pPr>
            <w:r>
              <w:t>Liczba pracowników podmiotów wykonujących zadania publiczne niebędących pracownikami IT, objętych wsparciem szkoleniowym – ogółem</w:t>
            </w:r>
          </w:p>
        </w:tc>
        <w:tc>
          <w:tcPr>
            <w:tcW w:w="1278" w:type="dxa"/>
          </w:tcPr>
          <w:p w14:paraId="64ED825F" w14:textId="1FC0287F" w:rsidR="00CC306D" w:rsidRDefault="005C5C71" w:rsidP="005E40E1">
            <w:pPr>
              <w:jc w:val="center"/>
              <w:rPr>
                <w:rFonts w:ascii="Arial" w:hAnsi="Arial" w:cs="Arial"/>
                <w:sz w:val="18"/>
                <w:szCs w:val="18"/>
              </w:rPr>
            </w:pPr>
            <w:r>
              <w:rPr>
                <w:rFonts w:ascii="Arial" w:hAnsi="Arial" w:cs="Arial"/>
                <w:sz w:val="18"/>
                <w:szCs w:val="18"/>
              </w:rPr>
              <w:t xml:space="preserve">Osoby </w:t>
            </w:r>
          </w:p>
        </w:tc>
        <w:tc>
          <w:tcPr>
            <w:tcW w:w="1842" w:type="dxa"/>
          </w:tcPr>
          <w:p w14:paraId="06AF6735" w14:textId="38E6187C" w:rsidR="00CC306D" w:rsidRDefault="00801579" w:rsidP="00F37C90">
            <w:pPr>
              <w:jc w:val="center"/>
              <w:rPr>
                <w:rFonts w:ascii="Arial" w:hAnsi="Arial" w:cs="Arial"/>
                <w:sz w:val="18"/>
                <w:szCs w:val="18"/>
              </w:rPr>
            </w:pPr>
            <w:r>
              <w:rPr>
                <w:rFonts w:ascii="Arial" w:hAnsi="Arial" w:cs="Arial"/>
                <w:sz w:val="18"/>
                <w:szCs w:val="18"/>
              </w:rPr>
              <w:t>792</w:t>
            </w:r>
          </w:p>
        </w:tc>
        <w:tc>
          <w:tcPr>
            <w:tcW w:w="1701" w:type="dxa"/>
          </w:tcPr>
          <w:p w14:paraId="121716ED" w14:textId="3DED22AE" w:rsidR="00CC306D" w:rsidRDefault="00801579" w:rsidP="00F37C90">
            <w:pPr>
              <w:jc w:val="center"/>
              <w:rPr>
                <w:rFonts w:ascii="Arial" w:hAnsi="Arial" w:cs="Arial"/>
                <w:sz w:val="18"/>
                <w:szCs w:val="18"/>
                <w:lang w:eastAsia="pl-PL"/>
              </w:rPr>
            </w:pPr>
            <w:r>
              <w:rPr>
                <w:rFonts w:ascii="Arial" w:hAnsi="Arial" w:cs="Arial"/>
                <w:sz w:val="18"/>
                <w:szCs w:val="18"/>
                <w:lang w:eastAsia="pl-PL"/>
              </w:rPr>
              <w:t>10</w:t>
            </w:r>
            <w:r w:rsidR="005C5C71">
              <w:rPr>
                <w:rFonts w:ascii="Arial" w:hAnsi="Arial" w:cs="Arial"/>
                <w:sz w:val="18"/>
                <w:szCs w:val="18"/>
                <w:lang w:eastAsia="pl-PL"/>
              </w:rPr>
              <w:t>-2023</w:t>
            </w:r>
          </w:p>
        </w:tc>
        <w:tc>
          <w:tcPr>
            <w:tcW w:w="2268" w:type="dxa"/>
          </w:tcPr>
          <w:p w14:paraId="1AD73E31" w14:textId="7CD268AA" w:rsidR="00CC306D" w:rsidRDefault="005C5C71" w:rsidP="00F37C90">
            <w:pPr>
              <w:jc w:val="center"/>
              <w:rPr>
                <w:rFonts w:ascii="Arial" w:hAnsi="Arial" w:cs="Arial"/>
                <w:sz w:val="18"/>
                <w:szCs w:val="20"/>
              </w:rPr>
            </w:pPr>
            <w:r>
              <w:rPr>
                <w:rFonts w:ascii="Arial" w:hAnsi="Arial" w:cs="Arial"/>
                <w:sz w:val="18"/>
                <w:szCs w:val="20"/>
              </w:rPr>
              <w:t>0</w:t>
            </w:r>
          </w:p>
        </w:tc>
      </w:tr>
      <w:tr w:rsidR="005C5C71" w:rsidRPr="002B50C0" w14:paraId="08568608" w14:textId="77777777" w:rsidTr="00047D9D">
        <w:tc>
          <w:tcPr>
            <w:tcW w:w="2545" w:type="dxa"/>
          </w:tcPr>
          <w:p w14:paraId="2A6FD114" w14:textId="1388BB87" w:rsidR="005C5C71" w:rsidRDefault="00F718D2" w:rsidP="00F37C90">
            <w:pPr>
              <w:jc w:val="both"/>
            </w:pPr>
            <w:r>
              <w:t>Liczba pracowników podmiotów wykonujących zadania publiczne niebędą</w:t>
            </w:r>
            <w:r>
              <w:lastRenderedPageBreak/>
              <w:t>cych pracownikami IT, objętych wsparciem szkoleniowym – mężczyźni</w:t>
            </w:r>
          </w:p>
        </w:tc>
        <w:tc>
          <w:tcPr>
            <w:tcW w:w="1278" w:type="dxa"/>
          </w:tcPr>
          <w:p w14:paraId="1EB4C283" w14:textId="6A418405" w:rsidR="005C5C71" w:rsidRDefault="00F718D2" w:rsidP="005E40E1">
            <w:pPr>
              <w:jc w:val="center"/>
              <w:rPr>
                <w:rFonts w:ascii="Arial" w:hAnsi="Arial" w:cs="Arial"/>
                <w:sz w:val="18"/>
                <w:szCs w:val="18"/>
              </w:rPr>
            </w:pPr>
            <w:r>
              <w:rPr>
                <w:rFonts w:ascii="Arial" w:hAnsi="Arial" w:cs="Arial"/>
                <w:sz w:val="18"/>
                <w:szCs w:val="18"/>
              </w:rPr>
              <w:lastRenderedPageBreak/>
              <w:t>osoby</w:t>
            </w:r>
          </w:p>
        </w:tc>
        <w:tc>
          <w:tcPr>
            <w:tcW w:w="1842" w:type="dxa"/>
          </w:tcPr>
          <w:p w14:paraId="1796D1B1" w14:textId="058FB839" w:rsidR="005C5C71" w:rsidRDefault="00801579" w:rsidP="00F37C90">
            <w:pPr>
              <w:jc w:val="center"/>
              <w:rPr>
                <w:rFonts w:ascii="Arial" w:hAnsi="Arial" w:cs="Arial"/>
                <w:sz w:val="18"/>
                <w:szCs w:val="18"/>
              </w:rPr>
            </w:pPr>
            <w:r>
              <w:rPr>
                <w:rFonts w:ascii="Arial" w:hAnsi="Arial" w:cs="Arial"/>
                <w:sz w:val="18"/>
                <w:szCs w:val="18"/>
              </w:rPr>
              <w:t>396</w:t>
            </w:r>
          </w:p>
        </w:tc>
        <w:tc>
          <w:tcPr>
            <w:tcW w:w="1701" w:type="dxa"/>
          </w:tcPr>
          <w:p w14:paraId="0FF72C53" w14:textId="2224084F" w:rsidR="005C5C71" w:rsidRDefault="00801579" w:rsidP="00F37C90">
            <w:pPr>
              <w:jc w:val="center"/>
              <w:rPr>
                <w:rFonts w:ascii="Arial" w:hAnsi="Arial" w:cs="Arial"/>
                <w:sz w:val="18"/>
                <w:szCs w:val="18"/>
                <w:lang w:eastAsia="pl-PL"/>
              </w:rPr>
            </w:pPr>
            <w:r>
              <w:rPr>
                <w:rFonts w:ascii="Arial" w:hAnsi="Arial" w:cs="Arial"/>
                <w:sz w:val="18"/>
                <w:szCs w:val="18"/>
                <w:lang w:eastAsia="pl-PL"/>
              </w:rPr>
              <w:t>10</w:t>
            </w:r>
            <w:r w:rsidR="00F718D2">
              <w:rPr>
                <w:rFonts w:ascii="Arial" w:hAnsi="Arial" w:cs="Arial"/>
                <w:sz w:val="18"/>
                <w:szCs w:val="18"/>
                <w:lang w:eastAsia="pl-PL"/>
              </w:rPr>
              <w:t>-2023</w:t>
            </w:r>
          </w:p>
        </w:tc>
        <w:tc>
          <w:tcPr>
            <w:tcW w:w="2268" w:type="dxa"/>
          </w:tcPr>
          <w:p w14:paraId="186C2866" w14:textId="71E517F0" w:rsidR="005C5C71" w:rsidRDefault="00F718D2" w:rsidP="00F37C90">
            <w:pPr>
              <w:jc w:val="center"/>
              <w:rPr>
                <w:rFonts w:ascii="Arial" w:hAnsi="Arial" w:cs="Arial"/>
                <w:sz w:val="18"/>
                <w:szCs w:val="20"/>
              </w:rPr>
            </w:pPr>
            <w:r>
              <w:rPr>
                <w:rFonts w:ascii="Arial" w:hAnsi="Arial" w:cs="Arial"/>
                <w:sz w:val="18"/>
                <w:szCs w:val="20"/>
              </w:rPr>
              <w:t>0</w:t>
            </w:r>
          </w:p>
        </w:tc>
      </w:tr>
      <w:tr w:rsidR="00F718D2" w:rsidRPr="002B50C0" w14:paraId="15FE0248" w14:textId="77777777" w:rsidTr="00047D9D">
        <w:tc>
          <w:tcPr>
            <w:tcW w:w="2545" w:type="dxa"/>
          </w:tcPr>
          <w:p w14:paraId="63EDA457" w14:textId="1F60330A" w:rsidR="00F718D2" w:rsidRDefault="00F718D2" w:rsidP="00F37C90">
            <w:pPr>
              <w:jc w:val="both"/>
            </w:pPr>
            <w:r>
              <w:t>Liczba pracowników podmiotów wykonujących zadania publiczne niebędących pracownikami IT, objętych wsparciem szkoleniowym – kobiety</w:t>
            </w:r>
          </w:p>
        </w:tc>
        <w:tc>
          <w:tcPr>
            <w:tcW w:w="1278" w:type="dxa"/>
          </w:tcPr>
          <w:p w14:paraId="2EC67C04" w14:textId="70CD56B7" w:rsidR="00F718D2" w:rsidRDefault="00F718D2" w:rsidP="005E40E1">
            <w:pPr>
              <w:jc w:val="center"/>
              <w:rPr>
                <w:rFonts w:ascii="Arial" w:hAnsi="Arial" w:cs="Arial"/>
                <w:sz w:val="18"/>
                <w:szCs w:val="18"/>
              </w:rPr>
            </w:pPr>
            <w:r>
              <w:rPr>
                <w:rFonts w:ascii="Arial" w:hAnsi="Arial" w:cs="Arial"/>
                <w:sz w:val="18"/>
                <w:szCs w:val="18"/>
              </w:rPr>
              <w:t>osoby</w:t>
            </w:r>
          </w:p>
        </w:tc>
        <w:tc>
          <w:tcPr>
            <w:tcW w:w="1842" w:type="dxa"/>
          </w:tcPr>
          <w:p w14:paraId="0F907A33" w14:textId="717D9C16" w:rsidR="00F718D2" w:rsidRDefault="00801579" w:rsidP="00F37C90">
            <w:pPr>
              <w:jc w:val="center"/>
              <w:rPr>
                <w:rFonts w:ascii="Arial" w:hAnsi="Arial" w:cs="Arial"/>
                <w:sz w:val="18"/>
                <w:szCs w:val="18"/>
              </w:rPr>
            </w:pPr>
            <w:r>
              <w:rPr>
                <w:rFonts w:ascii="Arial" w:hAnsi="Arial" w:cs="Arial"/>
                <w:sz w:val="18"/>
                <w:szCs w:val="18"/>
              </w:rPr>
              <w:t>396</w:t>
            </w:r>
          </w:p>
        </w:tc>
        <w:tc>
          <w:tcPr>
            <w:tcW w:w="1701" w:type="dxa"/>
          </w:tcPr>
          <w:p w14:paraId="34ACBAB7" w14:textId="44B35C88" w:rsidR="00F718D2" w:rsidRDefault="00801579" w:rsidP="00F37C90">
            <w:pPr>
              <w:jc w:val="center"/>
              <w:rPr>
                <w:rFonts w:ascii="Arial" w:hAnsi="Arial" w:cs="Arial"/>
                <w:sz w:val="18"/>
                <w:szCs w:val="18"/>
                <w:lang w:eastAsia="pl-PL"/>
              </w:rPr>
            </w:pPr>
            <w:r>
              <w:rPr>
                <w:rFonts w:ascii="Arial" w:hAnsi="Arial" w:cs="Arial"/>
                <w:sz w:val="18"/>
                <w:szCs w:val="18"/>
                <w:lang w:eastAsia="pl-PL"/>
              </w:rPr>
              <w:t>10</w:t>
            </w:r>
            <w:r w:rsidR="00F718D2">
              <w:rPr>
                <w:rFonts w:ascii="Arial" w:hAnsi="Arial" w:cs="Arial"/>
                <w:sz w:val="18"/>
                <w:szCs w:val="18"/>
                <w:lang w:eastAsia="pl-PL"/>
              </w:rPr>
              <w:t>-2023</w:t>
            </w:r>
          </w:p>
        </w:tc>
        <w:tc>
          <w:tcPr>
            <w:tcW w:w="2268" w:type="dxa"/>
          </w:tcPr>
          <w:p w14:paraId="6183BD32" w14:textId="7803D4D1" w:rsidR="00F718D2" w:rsidRDefault="00F718D2" w:rsidP="00F37C90">
            <w:pPr>
              <w:jc w:val="center"/>
              <w:rPr>
                <w:rFonts w:ascii="Arial" w:hAnsi="Arial" w:cs="Arial"/>
                <w:sz w:val="18"/>
                <w:szCs w:val="20"/>
              </w:rPr>
            </w:pPr>
            <w:r>
              <w:rPr>
                <w:rFonts w:ascii="Arial" w:hAnsi="Arial" w:cs="Arial"/>
                <w:sz w:val="18"/>
                <w:szCs w:val="20"/>
              </w:rPr>
              <w:t>0</w:t>
            </w:r>
          </w:p>
        </w:tc>
      </w:tr>
      <w:tr w:rsidR="00F718D2" w:rsidRPr="002B50C0" w14:paraId="7645C224" w14:textId="77777777" w:rsidTr="00047D9D">
        <w:tc>
          <w:tcPr>
            <w:tcW w:w="2545" w:type="dxa"/>
          </w:tcPr>
          <w:p w14:paraId="4EE87767" w14:textId="05090B91" w:rsidR="00F718D2" w:rsidRDefault="00F718D2" w:rsidP="00F37C90">
            <w:pPr>
              <w:jc w:val="both"/>
            </w:pPr>
            <w:r>
              <w:t xml:space="preserve">Liczba </w:t>
            </w:r>
            <w:r w:rsidR="00523E6C">
              <w:t>podmiotów</w:t>
            </w:r>
            <w:r>
              <w:t xml:space="preserve">, które </w:t>
            </w:r>
            <w:r w:rsidR="00523E6C">
              <w:t>usprawniły funkcjonowanie w zakresie objętym</w:t>
            </w:r>
            <w:r>
              <w:t xml:space="preserve"> katalog</w:t>
            </w:r>
            <w:r w:rsidR="00523E6C">
              <w:t>iem</w:t>
            </w:r>
            <w:r>
              <w:t xml:space="preserve"> rekomendacji dotyczących awansu cyfrowego</w:t>
            </w:r>
          </w:p>
        </w:tc>
        <w:tc>
          <w:tcPr>
            <w:tcW w:w="1278" w:type="dxa"/>
          </w:tcPr>
          <w:p w14:paraId="473981EF" w14:textId="548CC8AB" w:rsidR="00F718D2" w:rsidRDefault="00F718D2" w:rsidP="005E40E1">
            <w:pPr>
              <w:jc w:val="center"/>
              <w:rPr>
                <w:rFonts w:ascii="Arial" w:hAnsi="Arial" w:cs="Arial"/>
                <w:sz w:val="18"/>
                <w:szCs w:val="18"/>
              </w:rPr>
            </w:pPr>
            <w:r>
              <w:rPr>
                <w:rFonts w:ascii="Arial" w:hAnsi="Arial" w:cs="Arial"/>
                <w:sz w:val="18"/>
                <w:szCs w:val="18"/>
              </w:rPr>
              <w:t xml:space="preserve">Sztuka </w:t>
            </w:r>
          </w:p>
        </w:tc>
        <w:tc>
          <w:tcPr>
            <w:tcW w:w="1842" w:type="dxa"/>
          </w:tcPr>
          <w:p w14:paraId="043A8DA9" w14:textId="231144B1" w:rsidR="00F718D2" w:rsidRDefault="00F718D2" w:rsidP="00F37C90">
            <w:pPr>
              <w:jc w:val="center"/>
              <w:rPr>
                <w:rFonts w:ascii="Arial" w:hAnsi="Arial" w:cs="Arial"/>
                <w:sz w:val="18"/>
                <w:szCs w:val="18"/>
              </w:rPr>
            </w:pPr>
            <w:r>
              <w:rPr>
                <w:rFonts w:ascii="Arial" w:hAnsi="Arial" w:cs="Arial"/>
                <w:sz w:val="18"/>
                <w:szCs w:val="18"/>
              </w:rPr>
              <w:t>1</w:t>
            </w:r>
          </w:p>
        </w:tc>
        <w:tc>
          <w:tcPr>
            <w:tcW w:w="1701" w:type="dxa"/>
          </w:tcPr>
          <w:p w14:paraId="55594C15" w14:textId="74AA948C" w:rsidR="00F718D2" w:rsidRDefault="00523E6C" w:rsidP="00F37C90">
            <w:pPr>
              <w:jc w:val="center"/>
              <w:rPr>
                <w:rFonts w:ascii="Arial" w:hAnsi="Arial" w:cs="Arial"/>
                <w:sz w:val="18"/>
                <w:szCs w:val="18"/>
                <w:lang w:eastAsia="pl-PL"/>
              </w:rPr>
            </w:pPr>
            <w:r>
              <w:rPr>
                <w:rFonts w:ascii="Arial" w:hAnsi="Arial" w:cs="Arial"/>
                <w:sz w:val="18"/>
                <w:szCs w:val="18"/>
                <w:lang w:eastAsia="pl-PL"/>
              </w:rPr>
              <w:t>10</w:t>
            </w:r>
            <w:r w:rsidR="00F718D2">
              <w:rPr>
                <w:rFonts w:ascii="Arial" w:hAnsi="Arial" w:cs="Arial"/>
                <w:sz w:val="18"/>
                <w:szCs w:val="18"/>
                <w:lang w:eastAsia="pl-PL"/>
              </w:rPr>
              <w:t>-2023</w:t>
            </w:r>
          </w:p>
        </w:tc>
        <w:tc>
          <w:tcPr>
            <w:tcW w:w="2268" w:type="dxa"/>
          </w:tcPr>
          <w:p w14:paraId="5DC8AA9A" w14:textId="10E1FA25" w:rsidR="00F718D2" w:rsidRDefault="00F718D2" w:rsidP="00F37C90">
            <w:pPr>
              <w:jc w:val="center"/>
              <w:rPr>
                <w:rFonts w:ascii="Arial" w:hAnsi="Arial" w:cs="Arial"/>
                <w:sz w:val="18"/>
                <w:szCs w:val="20"/>
              </w:rPr>
            </w:pPr>
            <w:r>
              <w:rPr>
                <w:rFonts w:ascii="Arial" w:hAnsi="Arial" w:cs="Arial"/>
                <w:sz w:val="18"/>
                <w:szCs w:val="20"/>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2"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2"/>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21262D83" w14:textId="06BCA79D" w:rsidR="007D38BD" w:rsidRPr="002623E2" w:rsidRDefault="002623E2" w:rsidP="002623E2">
            <w:pPr>
              <w:jc w:val="center"/>
              <w:rPr>
                <w:rFonts w:ascii="Arial" w:hAnsi="Arial" w:cs="Arial"/>
                <w:sz w:val="18"/>
                <w:szCs w:val="20"/>
              </w:rPr>
            </w:pPr>
            <w:r w:rsidRPr="002623E2">
              <w:rPr>
                <w:rFonts w:ascii="Arial" w:hAnsi="Arial" w:cs="Arial"/>
                <w:sz w:val="18"/>
                <w:szCs w:val="20"/>
              </w:rPr>
              <w:t>Nie dotyczy</w:t>
            </w:r>
          </w:p>
        </w:tc>
        <w:tc>
          <w:tcPr>
            <w:tcW w:w="1169" w:type="dxa"/>
          </w:tcPr>
          <w:p w14:paraId="50ACCAB0" w14:textId="327B3F33" w:rsidR="007D38BD" w:rsidRPr="002623E2" w:rsidRDefault="002623E2" w:rsidP="002623E2">
            <w:pPr>
              <w:jc w:val="center"/>
              <w:rPr>
                <w:rFonts w:ascii="Arial" w:hAnsi="Arial" w:cs="Arial"/>
                <w:sz w:val="18"/>
                <w:szCs w:val="20"/>
              </w:rPr>
            </w:pPr>
            <w:r w:rsidRPr="002623E2">
              <w:rPr>
                <w:rFonts w:cs="Arial"/>
                <w:lang w:eastAsia="pl-PL"/>
              </w:rPr>
              <w:t>Nie dotyczy</w:t>
            </w:r>
          </w:p>
          <w:p w14:paraId="6AACC774" w14:textId="77777777" w:rsidR="007D38BD" w:rsidRPr="002623E2" w:rsidRDefault="007D38BD" w:rsidP="002623E2">
            <w:pPr>
              <w:ind w:left="44"/>
              <w:jc w:val="center"/>
              <w:rPr>
                <w:rFonts w:ascii="Arial" w:hAnsi="Arial" w:cs="Arial"/>
                <w:sz w:val="18"/>
                <w:szCs w:val="20"/>
              </w:rPr>
            </w:pPr>
          </w:p>
          <w:p w14:paraId="016C9765" w14:textId="77777777" w:rsidR="007D38BD" w:rsidRPr="002623E2" w:rsidRDefault="007D38BD" w:rsidP="002623E2">
            <w:pPr>
              <w:jc w:val="center"/>
              <w:rPr>
                <w:rFonts w:ascii="Arial" w:hAnsi="Arial" w:cs="Arial"/>
                <w:sz w:val="18"/>
                <w:szCs w:val="20"/>
              </w:rPr>
            </w:pPr>
          </w:p>
        </w:tc>
        <w:tc>
          <w:tcPr>
            <w:tcW w:w="1134" w:type="dxa"/>
          </w:tcPr>
          <w:p w14:paraId="3DF8A089" w14:textId="79961653" w:rsidR="007D38BD" w:rsidRPr="002623E2" w:rsidRDefault="002623E2" w:rsidP="002623E2">
            <w:pPr>
              <w:jc w:val="center"/>
              <w:rPr>
                <w:rFonts w:ascii="Arial" w:hAnsi="Arial" w:cs="Arial"/>
                <w:sz w:val="18"/>
                <w:szCs w:val="20"/>
              </w:rPr>
            </w:pPr>
            <w:r w:rsidRPr="002623E2">
              <w:rPr>
                <w:rFonts w:cs="Arial"/>
                <w:lang w:eastAsia="pl-PL"/>
              </w:rPr>
              <w:t>Nie dotyczy</w:t>
            </w:r>
          </w:p>
        </w:tc>
        <w:tc>
          <w:tcPr>
            <w:tcW w:w="4394" w:type="dxa"/>
          </w:tcPr>
          <w:p w14:paraId="06336D02" w14:textId="5A08CC5B" w:rsidR="007D38BD" w:rsidRPr="002623E2" w:rsidRDefault="002623E2" w:rsidP="002623E2">
            <w:pPr>
              <w:jc w:val="center"/>
              <w:rPr>
                <w:rFonts w:ascii="Arial" w:hAnsi="Arial" w:cs="Arial"/>
                <w:bCs/>
                <w:sz w:val="18"/>
                <w:szCs w:val="20"/>
              </w:rPr>
            </w:pPr>
            <w:r w:rsidRPr="002623E2">
              <w:rPr>
                <w:rFonts w:ascii="Arial" w:hAnsi="Arial" w:cs="Arial"/>
                <w:sz w:val="18"/>
                <w:szCs w:val="20"/>
              </w:rPr>
              <w:t>Nie dotyczy</w:t>
            </w:r>
          </w:p>
          <w:p w14:paraId="7DE99E5E" w14:textId="77777777" w:rsidR="007D38BD" w:rsidRPr="002623E2" w:rsidRDefault="007D38BD" w:rsidP="002623E2">
            <w:pPr>
              <w:jc w:val="center"/>
              <w:rPr>
                <w:rFonts w:ascii="Arial" w:hAnsi="Arial" w:cs="Arial"/>
                <w:sz w:val="18"/>
                <w:szCs w:val="20"/>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153EA8F3" w14:textId="77777777" w:rsidTr="00C6751B">
        <w:tc>
          <w:tcPr>
            <w:tcW w:w="2937" w:type="dxa"/>
          </w:tcPr>
          <w:p w14:paraId="74D8E081" w14:textId="6B7AAA6D" w:rsidR="00725708" w:rsidRPr="0072164A" w:rsidRDefault="0072164A" w:rsidP="0072164A">
            <w:pPr>
              <w:jc w:val="center"/>
              <w:rPr>
                <w:rFonts w:ascii="Arial" w:hAnsi="Arial" w:cs="Arial"/>
                <w:sz w:val="18"/>
                <w:szCs w:val="20"/>
              </w:rPr>
            </w:pPr>
            <w:r w:rsidRPr="0072164A">
              <w:rPr>
                <w:rFonts w:ascii="Arial" w:hAnsi="Arial" w:cs="Arial"/>
                <w:sz w:val="18"/>
                <w:szCs w:val="20"/>
              </w:rPr>
              <w:t>Nie dotyczy</w:t>
            </w:r>
          </w:p>
          <w:p w14:paraId="46265E90" w14:textId="4E6EA2CE" w:rsidR="00C6751B" w:rsidRPr="0072164A" w:rsidRDefault="00C6751B" w:rsidP="0072164A">
            <w:pPr>
              <w:jc w:val="center"/>
              <w:rPr>
                <w:rFonts w:ascii="Arial" w:hAnsi="Arial" w:cs="Arial"/>
                <w:sz w:val="18"/>
                <w:szCs w:val="20"/>
              </w:rPr>
            </w:pPr>
          </w:p>
        </w:tc>
        <w:tc>
          <w:tcPr>
            <w:tcW w:w="1169" w:type="dxa"/>
          </w:tcPr>
          <w:p w14:paraId="1E4018E4" w14:textId="369B7A4B" w:rsidR="00C6751B" w:rsidRPr="0072164A" w:rsidRDefault="0072164A" w:rsidP="0072164A">
            <w:pPr>
              <w:jc w:val="center"/>
              <w:rPr>
                <w:rFonts w:ascii="Arial" w:hAnsi="Arial" w:cs="Arial"/>
                <w:sz w:val="18"/>
                <w:szCs w:val="20"/>
              </w:rPr>
            </w:pPr>
            <w:r w:rsidRPr="0072164A">
              <w:rPr>
                <w:rFonts w:cs="Arial"/>
                <w:lang w:eastAsia="pl-PL"/>
              </w:rPr>
              <w:t>Nie dotyczy</w:t>
            </w:r>
          </w:p>
          <w:p w14:paraId="1C07ACC9" w14:textId="77777777" w:rsidR="00C6751B" w:rsidRPr="0072164A" w:rsidRDefault="00C6751B" w:rsidP="0072164A">
            <w:pPr>
              <w:ind w:left="44"/>
              <w:jc w:val="center"/>
              <w:rPr>
                <w:rFonts w:ascii="Arial" w:hAnsi="Arial" w:cs="Arial"/>
                <w:sz w:val="18"/>
                <w:szCs w:val="20"/>
              </w:rPr>
            </w:pPr>
          </w:p>
          <w:p w14:paraId="6D7C5935" w14:textId="77777777" w:rsidR="00C6751B" w:rsidRPr="0072164A" w:rsidRDefault="00C6751B" w:rsidP="0072164A">
            <w:pPr>
              <w:jc w:val="center"/>
              <w:rPr>
                <w:rFonts w:ascii="Arial" w:hAnsi="Arial" w:cs="Arial"/>
                <w:sz w:val="18"/>
                <w:szCs w:val="20"/>
              </w:rPr>
            </w:pPr>
          </w:p>
        </w:tc>
        <w:tc>
          <w:tcPr>
            <w:tcW w:w="1134" w:type="dxa"/>
          </w:tcPr>
          <w:p w14:paraId="56773D50" w14:textId="6D9832E7" w:rsidR="00C6751B" w:rsidRPr="0072164A" w:rsidRDefault="0072164A" w:rsidP="0072164A">
            <w:pPr>
              <w:jc w:val="center"/>
              <w:rPr>
                <w:rFonts w:ascii="Arial" w:hAnsi="Arial" w:cs="Arial"/>
                <w:sz w:val="18"/>
                <w:szCs w:val="20"/>
              </w:rPr>
            </w:pPr>
            <w:r w:rsidRPr="0072164A">
              <w:rPr>
                <w:rFonts w:cs="Arial"/>
                <w:lang w:eastAsia="pl-PL"/>
              </w:rPr>
              <w:t>Nie dotyczy</w:t>
            </w:r>
          </w:p>
        </w:tc>
        <w:tc>
          <w:tcPr>
            <w:tcW w:w="4394" w:type="dxa"/>
          </w:tcPr>
          <w:p w14:paraId="37781807" w14:textId="2EC84260" w:rsidR="00C6751B" w:rsidRPr="0072164A" w:rsidRDefault="0072164A" w:rsidP="0072164A">
            <w:pPr>
              <w:jc w:val="center"/>
              <w:rPr>
                <w:rFonts w:ascii="Arial" w:hAnsi="Arial" w:cs="Arial"/>
                <w:sz w:val="18"/>
                <w:szCs w:val="20"/>
              </w:rPr>
            </w:pPr>
            <w:r w:rsidRPr="0072164A">
              <w:rPr>
                <w:rFonts w:ascii="Arial" w:hAnsi="Arial" w:cs="Arial"/>
                <w:sz w:val="18"/>
                <w:szCs w:val="20"/>
              </w:rPr>
              <w:t>Nie dotyczy</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B113C0">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4C1D48" w:rsidRPr="002B50C0" w14:paraId="50A66C72" w14:textId="77777777" w:rsidTr="00B113C0">
        <w:tc>
          <w:tcPr>
            <w:tcW w:w="2547" w:type="dxa"/>
          </w:tcPr>
          <w:p w14:paraId="20B36869" w14:textId="61B304E3" w:rsidR="00A86449" w:rsidRPr="00141A92" w:rsidRDefault="00786920" w:rsidP="00786920">
            <w:pPr>
              <w:jc w:val="both"/>
              <w:rPr>
                <w:rFonts w:ascii="Arial" w:hAnsi="Arial" w:cs="Arial"/>
                <w:color w:val="0070C0"/>
                <w:sz w:val="18"/>
                <w:szCs w:val="18"/>
              </w:rPr>
            </w:pPr>
            <w:r w:rsidRPr="009D4E7A">
              <w:rPr>
                <w:rFonts w:cs="Arial"/>
                <w:sz w:val="20"/>
                <w:szCs w:val="18"/>
              </w:rPr>
              <w:t>System teleinformatyczny System do Obsługi Postępowań Administracyjnych w Budownictwie</w:t>
            </w:r>
            <w:r>
              <w:rPr>
                <w:rFonts w:cs="Arial"/>
                <w:sz w:val="20"/>
                <w:szCs w:val="18"/>
              </w:rPr>
              <w:t xml:space="preserve"> w wersji MVP</w:t>
            </w:r>
            <w:r w:rsidRPr="009D4E7A">
              <w:rPr>
                <w:rFonts w:cs="Arial"/>
                <w:sz w:val="20"/>
                <w:szCs w:val="18"/>
              </w:rPr>
              <w:t xml:space="preserve">, zawierający komponent </w:t>
            </w:r>
            <w:r w:rsidRPr="009D4E7A">
              <w:rPr>
                <w:rFonts w:cs="Arial"/>
                <w:sz w:val="20"/>
                <w:szCs w:val="18"/>
              </w:rPr>
              <w:lastRenderedPageBreak/>
              <w:t>Centralnego Magazynu Danych, moduł mapowy PIP oraz interfejs użytkownika. System komunikuje się poprzez API z systemami wskazanymi na diagramie kooperacji aplikacji</w:t>
            </w:r>
          </w:p>
        </w:tc>
        <w:tc>
          <w:tcPr>
            <w:tcW w:w="1701" w:type="dxa"/>
          </w:tcPr>
          <w:p w14:paraId="6AD66C21" w14:textId="73E1B891" w:rsidR="00A86449" w:rsidRPr="00631F29" w:rsidRDefault="0043403D" w:rsidP="00631F29">
            <w:pPr>
              <w:jc w:val="center"/>
              <w:rPr>
                <w:rFonts w:ascii="Arial" w:hAnsi="Arial" w:cs="Arial"/>
                <w:sz w:val="18"/>
                <w:szCs w:val="18"/>
              </w:rPr>
            </w:pPr>
            <w:r w:rsidRPr="00631F29">
              <w:rPr>
                <w:rFonts w:cs="Arial"/>
                <w:lang w:eastAsia="pl-PL"/>
              </w:rPr>
              <w:lastRenderedPageBreak/>
              <w:t>0</w:t>
            </w:r>
            <w:r w:rsidR="00B113C0">
              <w:rPr>
                <w:rFonts w:cs="Arial"/>
                <w:lang w:eastAsia="pl-PL"/>
              </w:rPr>
              <w:t>6</w:t>
            </w:r>
            <w:r w:rsidRPr="00631F29">
              <w:rPr>
                <w:rFonts w:cs="Arial"/>
                <w:lang w:eastAsia="pl-PL"/>
              </w:rPr>
              <w:t>-2023</w:t>
            </w:r>
          </w:p>
          <w:p w14:paraId="1DB94B1B" w14:textId="4C0AAFC8" w:rsidR="00A86449" w:rsidRPr="00631F29" w:rsidRDefault="00A86449" w:rsidP="00A86449">
            <w:pPr>
              <w:rPr>
                <w:rFonts w:ascii="Arial" w:hAnsi="Arial" w:cs="Arial"/>
                <w:sz w:val="18"/>
                <w:szCs w:val="18"/>
              </w:rPr>
            </w:pPr>
          </w:p>
        </w:tc>
        <w:tc>
          <w:tcPr>
            <w:tcW w:w="1843" w:type="dxa"/>
          </w:tcPr>
          <w:p w14:paraId="6882FECF" w14:textId="34D77047" w:rsidR="004C1D48" w:rsidRPr="00141A92" w:rsidRDefault="004C1D48" w:rsidP="00BE65B0">
            <w:pPr>
              <w:rPr>
                <w:rFonts w:ascii="Arial" w:hAnsi="Arial" w:cs="Arial"/>
                <w:color w:val="0070C0"/>
                <w:sz w:val="18"/>
                <w:szCs w:val="18"/>
              </w:rPr>
            </w:pPr>
          </w:p>
        </w:tc>
        <w:tc>
          <w:tcPr>
            <w:tcW w:w="3543" w:type="dxa"/>
          </w:tcPr>
          <w:p w14:paraId="592FE456" w14:textId="09893F4C" w:rsidR="00C86E0E" w:rsidRDefault="00226CC8" w:rsidP="00BE65B0">
            <w:pPr>
              <w:rPr>
                <w:rFonts w:asciiTheme="majorHAnsi" w:hAnsiTheme="majorHAnsi" w:cstheme="majorBidi"/>
                <w:sz w:val="20"/>
                <w:szCs w:val="20"/>
              </w:rPr>
            </w:pPr>
            <w:r>
              <w:rPr>
                <w:rFonts w:asciiTheme="majorHAnsi" w:hAnsiTheme="majorHAnsi" w:cstheme="majorBidi"/>
                <w:sz w:val="20"/>
                <w:szCs w:val="20"/>
              </w:rPr>
              <w:t xml:space="preserve">W trakcie </w:t>
            </w:r>
            <w:r w:rsidR="00FC09AF">
              <w:rPr>
                <w:rFonts w:asciiTheme="majorHAnsi" w:hAnsiTheme="majorHAnsi" w:cstheme="majorBidi"/>
                <w:sz w:val="20"/>
                <w:szCs w:val="20"/>
              </w:rPr>
              <w:t>prac wytwórczych.</w:t>
            </w:r>
          </w:p>
          <w:p w14:paraId="41C95650" w14:textId="079656EF" w:rsidR="00384F9E" w:rsidRDefault="00B90D9A" w:rsidP="00384F9E">
            <w:pPr>
              <w:jc w:val="both"/>
              <w:rPr>
                <w:rFonts w:asciiTheme="majorHAnsi" w:hAnsiTheme="majorHAnsi" w:cstheme="majorBidi"/>
                <w:sz w:val="20"/>
                <w:szCs w:val="20"/>
              </w:rPr>
            </w:pPr>
            <w:r w:rsidRPr="009D4E7A">
              <w:rPr>
                <w:rFonts w:cs="Arial"/>
                <w:color w:val="000000" w:themeColor="text1"/>
                <w:sz w:val="20"/>
                <w:lang w:eastAsia="pl-PL"/>
              </w:rPr>
              <w:t xml:space="preserve">System kompleksowej, cyfrowej obsługi postepowań administracyjnych w obszarze inwestycyjno-budowlanym, z komponentem PIP, udostępniającym dane z </w:t>
            </w:r>
            <w:r w:rsidRPr="009D4E7A">
              <w:rPr>
                <w:rFonts w:cs="Arial"/>
                <w:color w:val="000000" w:themeColor="text1"/>
                <w:sz w:val="20"/>
                <w:lang w:eastAsia="pl-PL"/>
              </w:rPr>
              <w:lastRenderedPageBreak/>
              <w:t xml:space="preserve">prowadzonych postepowań w postaci portalu mapowego. System gromadzi dane w Centralnym Magazynie Danych, który obsługuje rejestry, zasilane przez prowadzone postepowania. Za pomocą mechanizmu centralnego PUDR dane referencyjne mogą być udostępniane systemom innych </w:t>
            </w:r>
            <w:r w:rsidR="00930E0F" w:rsidRPr="009D4E7A">
              <w:rPr>
                <w:rFonts w:cs="Arial"/>
                <w:color w:val="000000" w:themeColor="text1"/>
                <w:sz w:val="20"/>
                <w:lang w:eastAsia="pl-PL"/>
              </w:rPr>
              <w:t>podmiotów.</w:t>
            </w:r>
          </w:p>
          <w:p w14:paraId="7CF0C43B" w14:textId="2D016BDE" w:rsidR="00244D38" w:rsidRDefault="00244D38" w:rsidP="00384F9E">
            <w:pPr>
              <w:jc w:val="both"/>
              <w:rPr>
                <w:rFonts w:asciiTheme="majorHAnsi" w:hAnsiTheme="majorHAnsi" w:cstheme="majorBidi"/>
                <w:sz w:val="20"/>
                <w:szCs w:val="20"/>
              </w:rPr>
            </w:pPr>
            <w:r>
              <w:rPr>
                <w:rFonts w:asciiTheme="majorHAnsi" w:hAnsiTheme="majorHAnsi" w:cstheme="majorBidi"/>
                <w:sz w:val="20"/>
                <w:szCs w:val="20"/>
              </w:rPr>
              <w:t>Rozwiązania powiązane.</w:t>
            </w:r>
          </w:p>
          <w:p w14:paraId="2B7E9F81" w14:textId="461825F8" w:rsidR="00244D38" w:rsidRDefault="00244D38" w:rsidP="00226CC8">
            <w:pPr>
              <w:pStyle w:val="Akapitzlist"/>
              <w:numPr>
                <w:ilvl w:val="0"/>
                <w:numId w:val="29"/>
              </w:numPr>
              <w:jc w:val="both"/>
              <w:rPr>
                <w:rFonts w:asciiTheme="majorHAnsi" w:hAnsiTheme="majorHAnsi" w:cstheme="majorBidi"/>
                <w:sz w:val="20"/>
                <w:szCs w:val="20"/>
              </w:rPr>
            </w:pPr>
            <w:r w:rsidRPr="00244D38">
              <w:rPr>
                <w:rFonts w:asciiTheme="majorHAnsi" w:hAnsiTheme="majorHAnsi" w:cstheme="majorBidi"/>
                <w:sz w:val="20"/>
                <w:szCs w:val="20"/>
              </w:rPr>
              <w:t xml:space="preserve">Nazwa </w:t>
            </w:r>
            <w:r w:rsidR="00FB30C4">
              <w:rPr>
                <w:rFonts w:asciiTheme="majorHAnsi" w:hAnsiTheme="majorHAnsi" w:cstheme="majorBidi"/>
                <w:sz w:val="20"/>
                <w:szCs w:val="20"/>
              </w:rPr>
              <w:t>Rejestr Wniosków, Decyzji i Zgłoszeń (RWDZ)</w:t>
            </w:r>
            <w:r w:rsidRPr="00244D38">
              <w:rPr>
                <w:rFonts w:asciiTheme="majorHAnsi" w:hAnsiTheme="majorHAnsi" w:cstheme="majorBidi"/>
                <w:sz w:val="20"/>
                <w:szCs w:val="20"/>
              </w:rPr>
              <w:t>.</w:t>
            </w:r>
          </w:p>
          <w:p w14:paraId="7FA0395D" w14:textId="0A38E868" w:rsidR="00244D38" w:rsidRDefault="00244D38" w:rsidP="00226CC8">
            <w:pPr>
              <w:pStyle w:val="Akapitzlist"/>
              <w:jc w:val="both"/>
              <w:rPr>
                <w:rFonts w:asciiTheme="majorHAnsi" w:hAnsiTheme="majorHAnsi" w:cstheme="majorBidi"/>
                <w:sz w:val="20"/>
                <w:szCs w:val="20"/>
              </w:rPr>
            </w:pPr>
            <w:r>
              <w:rPr>
                <w:rFonts w:asciiTheme="majorHAnsi" w:hAnsiTheme="majorHAnsi" w:cstheme="majorBidi"/>
                <w:sz w:val="20"/>
                <w:szCs w:val="20"/>
              </w:rPr>
              <w:t xml:space="preserve">Opis zależności: </w:t>
            </w:r>
            <w:r w:rsidR="001624A1">
              <w:rPr>
                <w:rFonts w:asciiTheme="majorHAnsi" w:hAnsiTheme="majorHAnsi" w:cstheme="majorBidi"/>
                <w:sz w:val="20"/>
                <w:szCs w:val="20"/>
              </w:rPr>
              <w:t>korzystanie tj. p</w:t>
            </w:r>
            <w:r>
              <w:rPr>
                <w:rFonts w:asciiTheme="majorHAnsi" w:hAnsiTheme="majorHAnsi" w:cstheme="majorBidi"/>
                <w:sz w:val="20"/>
                <w:szCs w:val="20"/>
              </w:rPr>
              <w:t xml:space="preserve">obieranie danych </w:t>
            </w:r>
            <w:r w:rsidR="00FB30C4">
              <w:rPr>
                <w:rFonts w:asciiTheme="majorHAnsi" w:hAnsiTheme="majorHAnsi" w:cstheme="majorBidi"/>
                <w:sz w:val="20"/>
                <w:szCs w:val="20"/>
              </w:rPr>
              <w:t>rejestrowych z prowadzonych postępowań</w:t>
            </w:r>
          </w:p>
          <w:p w14:paraId="3D20C321" w14:textId="556CE861" w:rsidR="00FB15CF" w:rsidRPr="00FC09AF" w:rsidRDefault="00FB15CF" w:rsidP="00226CC8">
            <w:pPr>
              <w:ind w:left="720"/>
              <w:jc w:val="both"/>
              <w:rPr>
                <w:rFonts w:asciiTheme="majorHAnsi" w:hAnsiTheme="majorHAnsi" w:cstheme="majorHAnsi"/>
                <w:sz w:val="20"/>
                <w:szCs w:val="20"/>
              </w:rPr>
            </w:pPr>
            <w:r w:rsidRPr="00FC09AF">
              <w:rPr>
                <w:rFonts w:asciiTheme="majorHAnsi" w:hAnsiTheme="majorHAnsi" w:cstheme="majorHAnsi"/>
                <w:sz w:val="20"/>
                <w:szCs w:val="20"/>
              </w:rPr>
              <w:t xml:space="preserve">Aktualny status integracji: </w:t>
            </w:r>
            <w:r w:rsidR="00930E0F" w:rsidRPr="00FC09AF">
              <w:rPr>
                <w:rFonts w:asciiTheme="majorHAnsi" w:hAnsiTheme="majorHAnsi" w:cstheme="majorHAnsi"/>
                <w:sz w:val="20"/>
                <w:szCs w:val="20"/>
              </w:rPr>
              <w:t xml:space="preserve">w </w:t>
            </w:r>
            <w:r w:rsidR="00FC09AF">
              <w:rPr>
                <w:rFonts w:asciiTheme="majorHAnsi" w:hAnsiTheme="majorHAnsi" w:cstheme="majorHAnsi"/>
                <w:sz w:val="20"/>
                <w:szCs w:val="20"/>
              </w:rPr>
              <w:t>trakcie prac wytwórczych</w:t>
            </w:r>
          </w:p>
          <w:p w14:paraId="69B8CD84" w14:textId="77777777" w:rsidR="00E60F4E" w:rsidRDefault="00E60F4E" w:rsidP="00974F51">
            <w:pPr>
              <w:ind w:left="720"/>
              <w:jc w:val="both"/>
              <w:rPr>
                <w:rFonts w:ascii="Calibri" w:hAnsi="Calibri" w:cs="Calibri"/>
                <w:sz w:val="20"/>
                <w:szCs w:val="20"/>
              </w:rPr>
            </w:pPr>
          </w:p>
          <w:p w14:paraId="2DF8632B" w14:textId="32F99652" w:rsidR="00FB15CF" w:rsidRPr="00226CC8" w:rsidRDefault="00FB15CF" w:rsidP="00226CC8">
            <w:pPr>
              <w:pStyle w:val="Akapitzlist"/>
              <w:numPr>
                <w:ilvl w:val="0"/>
                <w:numId w:val="29"/>
              </w:numPr>
              <w:jc w:val="both"/>
              <w:rPr>
                <w:rFonts w:ascii="Calibri" w:hAnsi="Calibri" w:cs="Calibri"/>
                <w:sz w:val="20"/>
                <w:szCs w:val="20"/>
              </w:rPr>
            </w:pPr>
            <w:r w:rsidRPr="00226CC8">
              <w:rPr>
                <w:rFonts w:ascii="Calibri" w:hAnsi="Calibri" w:cs="Calibri"/>
                <w:sz w:val="20"/>
                <w:szCs w:val="20"/>
              </w:rPr>
              <w:t xml:space="preserve">Nazwa </w:t>
            </w:r>
            <w:r w:rsidR="00ED68A0" w:rsidRPr="00226CC8">
              <w:rPr>
                <w:rFonts w:ascii="Calibri" w:hAnsi="Calibri" w:cs="Calibri"/>
                <w:sz w:val="20"/>
                <w:szCs w:val="20"/>
              </w:rPr>
              <w:t>e-Budownictwo</w:t>
            </w:r>
            <w:r w:rsidR="00974F51" w:rsidRPr="00226CC8">
              <w:rPr>
                <w:rFonts w:asciiTheme="majorHAnsi" w:hAnsiTheme="majorHAnsi" w:cstheme="majorBidi"/>
                <w:sz w:val="20"/>
                <w:szCs w:val="20"/>
              </w:rPr>
              <w:t>.</w:t>
            </w:r>
          </w:p>
          <w:p w14:paraId="5738A71E" w14:textId="4E0DF22E" w:rsidR="00974F51" w:rsidRPr="00E60F4E" w:rsidRDefault="00E94ABD" w:rsidP="00226CC8">
            <w:pPr>
              <w:pStyle w:val="Akapitzlist"/>
              <w:jc w:val="both"/>
              <w:rPr>
                <w:rFonts w:ascii="Calibri" w:hAnsi="Calibri" w:cs="Calibri"/>
                <w:sz w:val="20"/>
                <w:szCs w:val="20"/>
              </w:rPr>
            </w:pPr>
            <w:r>
              <w:rPr>
                <w:rFonts w:asciiTheme="majorHAnsi" w:hAnsiTheme="majorHAnsi" w:cstheme="majorBidi"/>
                <w:sz w:val="20"/>
                <w:szCs w:val="20"/>
              </w:rPr>
              <w:t>O</w:t>
            </w:r>
            <w:r w:rsidRPr="00E60F4E">
              <w:rPr>
                <w:rFonts w:asciiTheme="majorHAnsi" w:hAnsiTheme="majorHAnsi" w:cstheme="majorBidi"/>
                <w:sz w:val="20"/>
                <w:szCs w:val="20"/>
              </w:rPr>
              <w:t>pis</w:t>
            </w:r>
            <w:r w:rsidR="00974F51" w:rsidRPr="00E60F4E">
              <w:rPr>
                <w:rFonts w:asciiTheme="majorHAnsi" w:hAnsiTheme="majorHAnsi" w:cstheme="majorBidi"/>
                <w:sz w:val="20"/>
                <w:szCs w:val="20"/>
              </w:rPr>
              <w:t xml:space="preserve"> zależności: </w:t>
            </w:r>
            <w:r w:rsidR="000E52FD">
              <w:rPr>
                <w:rFonts w:asciiTheme="majorHAnsi" w:hAnsiTheme="majorHAnsi" w:cstheme="majorBidi"/>
                <w:sz w:val="20"/>
                <w:szCs w:val="20"/>
              </w:rPr>
              <w:t xml:space="preserve">korzystanie tj. </w:t>
            </w:r>
            <w:r w:rsidR="00ED68A0">
              <w:rPr>
                <w:rFonts w:asciiTheme="majorHAnsi" w:hAnsiTheme="majorHAnsi" w:cstheme="majorBidi"/>
                <w:sz w:val="20"/>
                <w:szCs w:val="20"/>
              </w:rPr>
              <w:t>dzięki integracji z SOPAB możliwość wyświetlenia statusu sprawy.</w:t>
            </w:r>
          </w:p>
          <w:p w14:paraId="6F6EAA8B" w14:textId="77777777" w:rsidR="00FC09AF" w:rsidRPr="00FC09AF" w:rsidRDefault="00E60F4E" w:rsidP="00FC09AF">
            <w:pPr>
              <w:ind w:left="720"/>
              <w:jc w:val="both"/>
              <w:rPr>
                <w:rFonts w:asciiTheme="majorHAnsi" w:hAnsiTheme="majorHAnsi" w:cstheme="majorHAnsi"/>
                <w:sz w:val="20"/>
                <w:szCs w:val="20"/>
              </w:rPr>
            </w:pPr>
            <w:r>
              <w:rPr>
                <w:rFonts w:asciiTheme="majorHAnsi" w:hAnsiTheme="majorHAnsi" w:cstheme="majorBidi"/>
                <w:sz w:val="20"/>
                <w:szCs w:val="20"/>
              </w:rPr>
              <w:t xml:space="preserve">Aktualny status integracji: </w:t>
            </w:r>
            <w:r w:rsidR="00FC09AF" w:rsidRPr="00FC09AF">
              <w:rPr>
                <w:rFonts w:asciiTheme="majorHAnsi" w:hAnsiTheme="majorHAnsi" w:cstheme="majorHAnsi"/>
                <w:sz w:val="20"/>
                <w:szCs w:val="20"/>
              </w:rPr>
              <w:t xml:space="preserve">w </w:t>
            </w:r>
            <w:r w:rsidR="00FC09AF">
              <w:rPr>
                <w:rFonts w:asciiTheme="majorHAnsi" w:hAnsiTheme="majorHAnsi" w:cstheme="majorHAnsi"/>
                <w:sz w:val="20"/>
                <w:szCs w:val="20"/>
              </w:rPr>
              <w:t>trakcie prac wytwórczych</w:t>
            </w:r>
          </w:p>
          <w:p w14:paraId="0CDE013B" w14:textId="03919C52" w:rsidR="00E60F4E" w:rsidRDefault="00E60F4E" w:rsidP="00E60F4E">
            <w:pPr>
              <w:pStyle w:val="Akapitzlist"/>
              <w:jc w:val="both"/>
              <w:rPr>
                <w:rFonts w:asciiTheme="majorHAnsi" w:hAnsiTheme="majorHAnsi" w:cstheme="majorBidi"/>
                <w:sz w:val="20"/>
                <w:szCs w:val="20"/>
              </w:rPr>
            </w:pPr>
          </w:p>
          <w:p w14:paraId="64B9C652" w14:textId="5BDBE3CC" w:rsidR="00E60F4E" w:rsidRDefault="00E60F4E" w:rsidP="00226CC8">
            <w:pPr>
              <w:pStyle w:val="Akapitzlist"/>
              <w:numPr>
                <w:ilvl w:val="0"/>
                <w:numId w:val="29"/>
              </w:numPr>
              <w:jc w:val="both"/>
              <w:rPr>
                <w:rFonts w:asciiTheme="majorHAnsi" w:hAnsiTheme="majorHAnsi" w:cstheme="majorBidi"/>
                <w:sz w:val="20"/>
                <w:szCs w:val="20"/>
              </w:rPr>
            </w:pPr>
            <w:r>
              <w:rPr>
                <w:rFonts w:asciiTheme="majorHAnsi" w:hAnsiTheme="majorHAnsi" w:cstheme="majorBidi"/>
                <w:sz w:val="20"/>
                <w:szCs w:val="20"/>
              </w:rPr>
              <w:t xml:space="preserve">Nazwa </w:t>
            </w:r>
            <w:r w:rsidR="00E97F1A">
              <w:rPr>
                <w:rFonts w:asciiTheme="majorHAnsi" w:hAnsiTheme="majorHAnsi" w:cstheme="majorBidi"/>
                <w:sz w:val="20"/>
                <w:szCs w:val="20"/>
              </w:rPr>
              <w:t>EZD RP</w:t>
            </w:r>
            <w:r>
              <w:rPr>
                <w:rFonts w:asciiTheme="majorHAnsi" w:hAnsiTheme="majorHAnsi" w:cstheme="majorBidi"/>
                <w:sz w:val="20"/>
                <w:szCs w:val="20"/>
              </w:rPr>
              <w:t>.</w:t>
            </w:r>
          </w:p>
          <w:p w14:paraId="601645F9" w14:textId="4E30482D" w:rsidR="00E60F4E" w:rsidRPr="00E60F4E" w:rsidRDefault="00E60F4E" w:rsidP="00226CC8">
            <w:pPr>
              <w:pStyle w:val="Akapitzlist"/>
              <w:jc w:val="both"/>
              <w:rPr>
                <w:rFonts w:asciiTheme="majorHAnsi" w:hAnsiTheme="majorHAnsi" w:cstheme="majorBidi"/>
                <w:sz w:val="20"/>
                <w:szCs w:val="20"/>
              </w:rPr>
            </w:pPr>
            <w:r w:rsidRPr="00E60F4E">
              <w:rPr>
                <w:rFonts w:asciiTheme="majorHAnsi" w:hAnsiTheme="majorHAnsi" w:cstheme="majorBidi"/>
                <w:sz w:val="20"/>
                <w:szCs w:val="20"/>
              </w:rPr>
              <w:t xml:space="preserve">Opis zależności: </w:t>
            </w:r>
            <w:r w:rsidR="00017EED">
              <w:rPr>
                <w:rFonts w:asciiTheme="majorHAnsi" w:hAnsiTheme="majorHAnsi" w:cstheme="majorBidi"/>
                <w:sz w:val="20"/>
                <w:szCs w:val="20"/>
              </w:rPr>
              <w:t xml:space="preserve">korzystanie tj. </w:t>
            </w:r>
            <w:r w:rsidR="00470F1F">
              <w:rPr>
                <w:rFonts w:asciiTheme="majorHAnsi" w:hAnsiTheme="majorHAnsi" w:cstheme="majorBidi"/>
                <w:sz w:val="20"/>
                <w:szCs w:val="20"/>
              </w:rPr>
              <w:t>danych z pism (decyzji, postępowań</w:t>
            </w:r>
            <w:r w:rsidR="00CA69D4">
              <w:rPr>
                <w:rFonts w:asciiTheme="majorHAnsi" w:hAnsiTheme="majorHAnsi" w:cstheme="majorBidi"/>
                <w:sz w:val="20"/>
                <w:szCs w:val="20"/>
              </w:rPr>
              <w:t xml:space="preserve">, wezwań) w toku procesu </w:t>
            </w:r>
            <w:proofErr w:type="spellStart"/>
            <w:r w:rsidR="00D313CC">
              <w:rPr>
                <w:rFonts w:asciiTheme="majorHAnsi" w:hAnsiTheme="majorHAnsi" w:cstheme="majorBidi"/>
                <w:sz w:val="20"/>
                <w:szCs w:val="20"/>
              </w:rPr>
              <w:t>inwestycyjno</w:t>
            </w:r>
            <w:proofErr w:type="spellEnd"/>
            <w:r w:rsidR="00CA69D4">
              <w:rPr>
                <w:rFonts w:asciiTheme="majorHAnsi" w:hAnsiTheme="majorHAnsi" w:cstheme="majorBidi"/>
                <w:sz w:val="20"/>
                <w:szCs w:val="20"/>
              </w:rPr>
              <w:t xml:space="preserve"> - budowlanego</w:t>
            </w:r>
            <w:r w:rsidRPr="00E60F4E">
              <w:rPr>
                <w:rFonts w:asciiTheme="majorHAnsi" w:hAnsiTheme="majorHAnsi" w:cstheme="majorBidi"/>
                <w:sz w:val="20"/>
                <w:szCs w:val="20"/>
              </w:rPr>
              <w:t>.</w:t>
            </w:r>
          </w:p>
          <w:p w14:paraId="29AF0A34" w14:textId="068D5891" w:rsidR="00E60F4E" w:rsidRDefault="00E60F4E" w:rsidP="00BE65B0">
            <w:pPr>
              <w:ind w:left="720"/>
              <w:jc w:val="both"/>
              <w:rPr>
                <w:rFonts w:asciiTheme="majorHAnsi" w:hAnsiTheme="majorHAnsi" w:cstheme="majorHAnsi"/>
                <w:sz w:val="20"/>
                <w:szCs w:val="20"/>
              </w:rPr>
            </w:pPr>
            <w:r>
              <w:rPr>
                <w:rFonts w:asciiTheme="majorHAnsi" w:hAnsiTheme="majorHAnsi" w:cstheme="majorBidi"/>
                <w:sz w:val="20"/>
                <w:szCs w:val="20"/>
              </w:rPr>
              <w:t xml:space="preserve">Aktualny status integracji: </w:t>
            </w:r>
            <w:r w:rsidR="00BE65B0" w:rsidRPr="00FC09AF">
              <w:rPr>
                <w:rFonts w:asciiTheme="majorHAnsi" w:hAnsiTheme="majorHAnsi" w:cstheme="majorHAnsi"/>
                <w:sz w:val="20"/>
                <w:szCs w:val="20"/>
              </w:rPr>
              <w:t xml:space="preserve">w </w:t>
            </w:r>
            <w:r w:rsidR="00BE65B0">
              <w:rPr>
                <w:rFonts w:asciiTheme="majorHAnsi" w:hAnsiTheme="majorHAnsi" w:cstheme="majorHAnsi"/>
                <w:sz w:val="20"/>
                <w:szCs w:val="20"/>
              </w:rPr>
              <w:t>trakcie prac wytwórczych</w:t>
            </w:r>
            <w:r w:rsidR="00AE0F61">
              <w:rPr>
                <w:rFonts w:asciiTheme="majorHAnsi" w:hAnsiTheme="majorHAnsi" w:cstheme="majorHAnsi"/>
                <w:sz w:val="20"/>
                <w:szCs w:val="20"/>
              </w:rPr>
              <w:t>.</w:t>
            </w:r>
          </w:p>
          <w:p w14:paraId="7EABF013" w14:textId="77777777" w:rsidR="00553C4F" w:rsidRDefault="00553C4F" w:rsidP="00BE65B0">
            <w:pPr>
              <w:ind w:left="720"/>
              <w:jc w:val="both"/>
              <w:rPr>
                <w:rFonts w:asciiTheme="majorHAnsi" w:hAnsiTheme="majorHAnsi" w:cstheme="majorHAnsi"/>
                <w:sz w:val="20"/>
                <w:szCs w:val="20"/>
              </w:rPr>
            </w:pPr>
          </w:p>
          <w:p w14:paraId="15992565" w14:textId="3EAF66F8" w:rsidR="00E60F4E" w:rsidRPr="00553C4F" w:rsidRDefault="00E60F4E" w:rsidP="00553C4F">
            <w:pPr>
              <w:pStyle w:val="Akapitzlist"/>
              <w:numPr>
                <w:ilvl w:val="0"/>
                <w:numId w:val="29"/>
              </w:numPr>
              <w:jc w:val="both"/>
              <w:rPr>
                <w:rFonts w:asciiTheme="majorHAnsi" w:hAnsiTheme="majorHAnsi" w:cstheme="majorBidi"/>
                <w:sz w:val="20"/>
                <w:szCs w:val="20"/>
              </w:rPr>
            </w:pPr>
            <w:r w:rsidRPr="00553C4F">
              <w:rPr>
                <w:rFonts w:asciiTheme="majorHAnsi" w:hAnsiTheme="majorHAnsi" w:cstheme="majorBidi"/>
                <w:sz w:val="20"/>
                <w:szCs w:val="20"/>
              </w:rPr>
              <w:t xml:space="preserve">Nazwa: </w:t>
            </w:r>
            <w:r w:rsidR="00F77F86" w:rsidRPr="00553C4F">
              <w:rPr>
                <w:rFonts w:asciiTheme="majorHAnsi" w:hAnsiTheme="majorHAnsi" w:cstheme="majorBidi"/>
                <w:sz w:val="20"/>
                <w:szCs w:val="20"/>
              </w:rPr>
              <w:t xml:space="preserve">Centralne Cyfrowe Archiwum </w:t>
            </w:r>
            <w:r w:rsidR="00FF5151" w:rsidRPr="00553C4F">
              <w:rPr>
                <w:rFonts w:asciiTheme="majorHAnsi" w:hAnsiTheme="majorHAnsi" w:cstheme="majorBidi"/>
                <w:sz w:val="20"/>
                <w:szCs w:val="20"/>
              </w:rPr>
              <w:t>Budownictwa</w:t>
            </w:r>
          </w:p>
          <w:p w14:paraId="30DD01ED" w14:textId="08C69FE4" w:rsidR="000E5874" w:rsidRDefault="000E5874" w:rsidP="00226CC8">
            <w:pPr>
              <w:pStyle w:val="Akapitzlist"/>
              <w:jc w:val="both"/>
              <w:rPr>
                <w:rFonts w:ascii="Calibri" w:hAnsi="Calibri" w:cs="Calibri"/>
                <w:sz w:val="20"/>
                <w:szCs w:val="20"/>
              </w:rPr>
            </w:pPr>
            <w:r>
              <w:rPr>
                <w:rFonts w:ascii="Calibri" w:hAnsi="Calibri" w:cs="Calibri"/>
                <w:sz w:val="20"/>
                <w:szCs w:val="20"/>
              </w:rPr>
              <w:t xml:space="preserve">Opis zależności: </w:t>
            </w:r>
            <w:r w:rsidR="00FF5151">
              <w:rPr>
                <w:rFonts w:ascii="Calibri" w:hAnsi="Calibri" w:cs="Calibri"/>
                <w:sz w:val="20"/>
                <w:szCs w:val="20"/>
              </w:rPr>
              <w:t>dane archiwalne tzw. „Zimne” przenoszone z SOPAB.</w:t>
            </w:r>
          </w:p>
          <w:p w14:paraId="46F23331" w14:textId="6212A306" w:rsidR="000E5874" w:rsidRDefault="000E5874" w:rsidP="00226CC8">
            <w:pPr>
              <w:pStyle w:val="Akapitzlist"/>
              <w:jc w:val="both"/>
              <w:rPr>
                <w:rFonts w:asciiTheme="majorHAnsi" w:hAnsiTheme="majorHAnsi" w:cstheme="majorBidi"/>
                <w:sz w:val="20"/>
                <w:szCs w:val="20"/>
              </w:rPr>
            </w:pPr>
            <w:r w:rsidRPr="00226CC8">
              <w:rPr>
                <w:rFonts w:asciiTheme="majorHAnsi" w:hAnsiTheme="majorHAnsi" w:cstheme="majorBidi"/>
                <w:sz w:val="20"/>
                <w:szCs w:val="20"/>
              </w:rPr>
              <w:t xml:space="preserve">Aktualny status integracji: </w:t>
            </w:r>
            <w:r w:rsidR="00226CC8">
              <w:rPr>
                <w:rFonts w:asciiTheme="majorHAnsi" w:hAnsiTheme="majorHAnsi" w:cstheme="majorBidi"/>
                <w:sz w:val="20"/>
                <w:szCs w:val="20"/>
              </w:rPr>
              <w:t>weryfikacja</w:t>
            </w:r>
            <w:r w:rsidR="00930E0F" w:rsidRPr="00226CC8">
              <w:rPr>
                <w:rFonts w:asciiTheme="majorHAnsi" w:hAnsiTheme="majorHAnsi" w:cstheme="majorBidi"/>
                <w:sz w:val="20"/>
                <w:szCs w:val="20"/>
              </w:rPr>
              <w:t xml:space="preserve"> założeń</w:t>
            </w:r>
          </w:p>
          <w:p w14:paraId="0005148B" w14:textId="77777777" w:rsidR="00226CC8" w:rsidRPr="00226CC8" w:rsidRDefault="00226CC8" w:rsidP="00226CC8">
            <w:pPr>
              <w:pStyle w:val="Akapitzlist"/>
              <w:jc w:val="both"/>
              <w:rPr>
                <w:rFonts w:asciiTheme="majorHAnsi" w:hAnsiTheme="majorHAnsi" w:cstheme="majorBidi"/>
                <w:sz w:val="20"/>
                <w:szCs w:val="20"/>
              </w:rPr>
            </w:pPr>
          </w:p>
          <w:p w14:paraId="21EA785E" w14:textId="3B1C95D0" w:rsidR="000E5874" w:rsidRDefault="000E5874" w:rsidP="00226CC8">
            <w:pPr>
              <w:pStyle w:val="Akapitzlist"/>
              <w:numPr>
                <w:ilvl w:val="0"/>
                <w:numId w:val="29"/>
              </w:numPr>
              <w:jc w:val="both"/>
              <w:rPr>
                <w:rFonts w:asciiTheme="majorHAnsi" w:hAnsiTheme="majorHAnsi" w:cstheme="majorBidi"/>
                <w:sz w:val="20"/>
                <w:szCs w:val="20"/>
              </w:rPr>
            </w:pPr>
            <w:r>
              <w:rPr>
                <w:rFonts w:asciiTheme="majorHAnsi" w:hAnsiTheme="majorHAnsi" w:cstheme="majorBidi"/>
                <w:sz w:val="20"/>
                <w:szCs w:val="20"/>
              </w:rPr>
              <w:t xml:space="preserve">Nazwa: </w:t>
            </w:r>
            <w:r w:rsidR="00A46A71">
              <w:rPr>
                <w:rFonts w:asciiTheme="majorHAnsi" w:hAnsiTheme="majorHAnsi" w:cstheme="majorBidi"/>
                <w:sz w:val="20"/>
                <w:szCs w:val="20"/>
              </w:rPr>
              <w:t>Geodezyjna Ewidencja Sieci Uzbrojenia Terenu (GESUT)</w:t>
            </w:r>
          </w:p>
          <w:p w14:paraId="37C8FC36" w14:textId="6D3B8539" w:rsidR="00A2272F" w:rsidRDefault="000E5874" w:rsidP="00226CC8">
            <w:pPr>
              <w:pStyle w:val="Akapitzlist"/>
              <w:jc w:val="both"/>
              <w:rPr>
                <w:rFonts w:ascii="Calibri" w:hAnsi="Calibri" w:cs="Calibri"/>
                <w:sz w:val="20"/>
                <w:szCs w:val="20"/>
              </w:rPr>
            </w:pPr>
            <w:r>
              <w:rPr>
                <w:rFonts w:ascii="Calibri" w:hAnsi="Calibri" w:cs="Calibri"/>
                <w:sz w:val="20"/>
                <w:szCs w:val="20"/>
              </w:rPr>
              <w:t>Opis zależności</w:t>
            </w:r>
            <w:r w:rsidR="00A73458">
              <w:rPr>
                <w:rFonts w:ascii="Calibri" w:hAnsi="Calibri" w:cs="Calibri"/>
                <w:sz w:val="20"/>
                <w:szCs w:val="20"/>
              </w:rPr>
              <w:t xml:space="preserve">: </w:t>
            </w:r>
            <w:r w:rsidR="00B529EB">
              <w:rPr>
                <w:rFonts w:ascii="Calibri" w:hAnsi="Calibri" w:cs="Calibri"/>
                <w:sz w:val="20"/>
                <w:szCs w:val="20"/>
              </w:rPr>
              <w:t>udostępnianie informacji o sieciach uzbrojenia terenu.</w:t>
            </w:r>
          </w:p>
          <w:p w14:paraId="6E335C9A" w14:textId="1DAC782A" w:rsidR="00226CC8" w:rsidRPr="00FC09AF" w:rsidRDefault="00FC09AF" w:rsidP="00FC09AF">
            <w:pPr>
              <w:ind w:left="720"/>
              <w:jc w:val="both"/>
              <w:rPr>
                <w:rFonts w:asciiTheme="majorHAnsi" w:hAnsiTheme="majorHAnsi" w:cstheme="majorHAnsi"/>
                <w:sz w:val="20"/>
                <w:szCs w:val="20"/>
              </w:rPr>
            </w:pPr>
            <w:r>
              <w:rPr>
                <w:rFonts w:asciiTheme="majorHAnsi" w:hAnsiTheme="majorHAnsi" w:cstheme="majorBidi"/>
                <w:sz w:val="20"/>
                <w:szCs w:val="20"/>
              </w:rPr>
              <w:t xml:space="preserve">Aktualny status integracji: </w:t>
            </w:r>
            <w:r w:rsidRPr="00FC09AF">
              <w:rPr>
                <w:rFonts w:asciiTheme="majorHAnsi" w:hAnsiTheme="majorHAnsi" w:cstheme="majorHAnsi"/>
                <w:sz w:val="20"/>
                <w:szCs w:val="20"/>
              </w:rPr>
              <w:t xml:space="preserve">w </w:t>
            </w:r>
            <w:r>
              <w:rPr>
                <w:rFonts w:asciiTheme="majorHAnsi" w:hAnsiTheme="majorHAnsi" w:cstheme="majorHAnsi"/>
                <w:sz w:val="20"/>
                <w:szCs w:val="20"/>
              </w:rPr>
              <w:t>trakcie prac wytwórczych</w:t>
            </w:r>
          </w:p>
          <w:p w14:paraId="66796515" w14:textId="77777777" w:rsidR="00226CC8" w:rsidRDefault="00226CC8" w:rsidP="00226CC8">
            <w:pPr>
              <w:pStyle w:val="Akapitzlist"/>
              <w:jc w:val="both"/>
              <w:rPr>
                <w:rFonts w:asciiTheme="majorHAnsi" w:hAnsiTheme="majorHAnsi" w:cstheme="majorBidi"/>
                <w:sz w:val="20"/>
                <w:szCs w:val="20"/>
              </w:rPr>
            </w:pPr>
          </w:p>
          <w:p w14:paraId="446B959D" w14:textId="6F69489F" w:rsidR="00A2272F" w:rsidRPr="00226CC8" w:rsidRDefault="00A2272F" w:rsidP="00226CC8">
            <w:pPr>
              <w:pStyle w:val="Akapitzlist"/>
              <w:numPr>
                <w:ilvl w:val="0"/>
                <w:numId w:val="29"/>
              </w:numPr>
              <w:jc w:val="both"/>
              <w:rPr>
                <w:rFonts w:asciiTheme="majorHAnsi" w:hAnsiTheme="majorHAnsi" w:cstheme="majorBidi"/>
                <w:sz w:val="20"/>
                <w:szCs w:val="20"/>
              </w:rPr>
            </w:pPr>
            <w:r w:rsidRPr="00226CC8">
              <w:rPr>
                <w:rFonts w:asciiTheme="majorHAnsi" w:hAnsiTheme="majorHAnsi" w:cstheme="majorBidi"/>
                <w:sz w:val="20"/>
                <w:szCs w:val="20"/>
              </w:rPr>
              <w:t xml:space="preserve">Nazwa: </w:t>
            </w:r>
            <w:r w:rsidR="00A54542" w:rsidRPr="00226CC8">
              <w:rPr>
                <w:rFonts w:asciiTheme="majorHAnsi" w:hAnsiTheme="majorHAnsi" w:cstheme="majorBidi"/>
                <w:sz w:val="20"/>
                <w:szCs w:val="20"/>
              </w:rPr>
              <w:t xml:space="preserve">Krajowy System Zarządzania Bazą Danych Obiektów Topograficznych (KSZBDOT)  </w:t>
            </w:r>
          </w:p>
          <w:p w14:paraId="74C6AA78" w14:textId="3818B390" w:rsidR="003500BE" w:rsidRDefault="003500BE" w:rsidP="00226CC8">
            <w:pPr>
              <w:pStyle w:val="Akapitzlist"/>
              <w:jc w:val="both"/>
              <w:rPr>
                <w:rFonts w:ascii="Calibri" w:hAnsi="Calibri" w:cs="Calibri"/>
                <w:sz w:val="20"/>
                <w:szCs w:val="20"/>
              </w:rPr>
            </w:pPr>
            <w:r>
              <w:rPr>
                <w:rFonts w:ascii="Calibri" w:hAnsi="Calibri" w:cs="Calibri"/>
                <w:sz w:val="20"/>
                <w:szCs w:val="20"/>
              </w:rPr>
              <w:lastRenderedPageBreak/>
              <w:t xml:space="preserve">Opis zależności: </w:t>
            </w:r>
            <w:r w:rsidR="0015367C">
              <w:rPr>
                <w:rFonts w:ascii="Calibri" w:hAnsi="Calibri" w:cs="Calibri"/>
                <w:sz w:val="20"/>
                <w:szCs w:val="20"/>
              </w:rPr>
              <w:t xml:space="preserve">korzystanie tj. </w:t>
            </w:r>
            <w:r w:rsidR="00485D70">
              <w:rPr>
                <w:rFonts w:ascii="Calibri" w:hAnsi="Calibri" w:cs="Calibri"/>
                <w:sz w:val="20"/>
                <w:szCs w:val="20"/>
              </w:rPr>
              <w:t xml:space="preserve">korzystanie z danych o obiektach topograficznych </w:t>
            </w:r>
          </w:p>
          <w:p w14:paraId="6CAE517E" w14:textId="77777777" w:rsidR="00FC09AF" w:rsidRPr="00FC09AF" w:rsidRDefault="003500BE" w:rsidP="00FC09AF">
            <w:pPr>
              <w:ind w:left="720"/>
              <w:jc w:val="both"/>
              <w:rPr>
                <w:rFonts w:asciiTheme="majorHAnsi" w:hAnsiTheme="majorHAnsi" w:cstheme="majorHAnsi"/>
                <w:sz w:val="20"/>
                <w:szCs w:val="20"/>
              </w:rPr>
            </w:pPr>
            <w:r>
              <w:rPr>
                <w:rFonts w:asciiTheme="majorHAnsi" w:hAnsiTheme="majorHAnsi" w:cstheme="majorBidi"/>
                <w:sz w:val="20"/>
                <w:szCs w:val="20"/>
              </w:rPr>
              <w:t xml:space="preserve">Aktualny status integracji: </w:t>
            </w:r>
            <w:r w:rsidR="00FC09AF" w:rsidRPr="00FC09AF">
              <w:rPr>
                <w:rFonts w:asciiTheme="majorHAnsi" w:hAnsiTheme="majorHAnsi" w:cstheme="majorHAnsi"/>
                <w:sz w:val="20"/>
                <w:szCs w:val="20"/>
              </w:rPr>
              <w:t xml:space="preserve">w </w:t>
            </w:r>
            <w:r w:rsidR="00FC09AF">
              <w:rPr>
                <w:rFonts w:asciiTheme="majorHAnsi" w:hAnsiTheme="majorHAnsi" w:cstheme="majorHAnsi"/>
                <w:sz w:val="20"/>
                <w:szCs w:val="20"/>
              </w:rPr>
              <w:t>trakcie prac wytwórczych</w:t>
            </w:r>
          </w:p>
          <w:p w14:paraId="1A65AFB2" w14:textId="767933B3" w:rsidR="00347724" w:rsidRPr="00226CC8" w:rsidRDefault="00347724" w:rsidP="00226CC8">
            <w:pPr>
              <w:jc w:val="both"/>
              <w:rPr>
                <w:rFonts w:asciiTheme="majorHAnsi" w:hAnsiTheme="majorHAnsi" w:cstheme="majorBidi"/>
                <w:sz w:val="20"/>
                <w:szCs w:val="20"/>
              </w:rPr>
            </w:pPr>
          </w:p>
          <w:p w14:paraId="7FAA08B7" w14:textId="42A9C14E" w:rsidR="00CB4309" w:rsidRDefault="00CB4309" w:rsidP="00226CC8">
            <w:pPr>
              <w:pStyle w:val="Akapitzlist"/>
              <w:numPr>
                <w:ilvl w:val="0"/>
                <w:numId w:val="29"/>
              </w:numPr>
              <w:jc w:val="both"/>
              <w:rPr>
                <w:rFonts w:asciiTheme="majorHAnsi" w:hAnsiTheme="majorHAnsi" w:cstheme="majorBidi"/>
                <w:sz w:val="20"/>
                <w:szCs w:val="20"/>
              </w:rPr>
            </w:pPr>
            <w:r>
              <w:rPr>
                <w:rFonts w:asciiTheme="majorHAnsi" w:hAnsiTheme="majorHAnsi" w:cstheme="majorBidi"/>
                <w:sz w:val="20"/>
                <w:szCs w:val="20"/>
              </w:rPr>
              <w:t xml:space="preserve">Nazwa: </w:t>
            </w:r>
            <w:r w:rsidR="00347724">
              <w:rPr>
                <w:rFonts w:asciiTheme="majorHAnsi" w:hAnsiTheme="majorHAnsi" w:cstheme="majorBidi"/>
                <w:sz w:val="20"/>
                <w:szCs w:val="20"/>
              </w:rPr>
              <w:t>Państwowy Rejestr Podstawowych Osnów Geodezyjnych Grawimetrycznych i Magnetycznych (PRPOG)</w:t>
            </w:r>
            <w:r>
              <w:rPr>
                <w:rFonts w:asciiTheme="majorHAnsi" w:hAnsiTheme="majorHAnsi" w:cstheme="majorBidi"/>
                <w:sz w:val="20"/>
                <w:szCs w:val="20"/>
              </w:rPr>
              <w:t xml:space="preserve">  </w:t>
            </w:r>
          </w:p>
          <w:p w14:paraId="391D42DA" w14:textId="0B60C5C9" w:rsidR="00CB4309" w:rsidRDefault="00CB4309" w:rsidP="00226CC8">
            <w:pPr>
              <w:pStyle w:val="Akapitzlist"/>
              <w:jc w:val="both"/>
              <w:rPr>
                <w:rFonts w:ascii="Calibri" w:hAnsi="Calibri" w:cs="Calibri"/>
                <w:sz w:val="20"/>
                <w:szCs w:val="20"/>
              </w:rPr>
            </w:pPr>
            <w:r w:rsidRPr="00347724">
              <w:rPr>
                <w:rFonts w:ascii="Calibri" w:hAnsi="Calibri" w:cs="Calibri"/>
                <w:sz w:val="20"/>
                <w:szCs w:val="20"/>
              </w:rPr>
              <w:t xml:space="preserve">Opis zależności: korzystanie </w:t>
            </w:r>
            <w:r w:rsidR="00B7139F">
              <w:rPr>
                <w:rFonts w:ascii="Calibri" w:hAnsi="Calibri" w:cs="Calibri"/>
                <w:sz w:val="20"/>
                <w:szCs w:val="20"/>
              </w:rPr>
              <w:t xml:space="preserve">z danych o osnowach </w:t>
            </w:r>
            <w:r w:rsidR="00040725">
              <w:rPr>
                <w:rFonts w:ascii="Calibri" w:hAnsi="Calibri" w:cs="Calibri"/>
                <w:sz w:val="20"/>
                <w:szCs w:val="20"/>
              </w:rPr>
              <w:t>geodezyjnych grawimetrycznych i magnetycznych.</w:t>
            </w:r>
          </w:p>
          <w:p w14:paraId="6CCC70E8" w14:textId="77777777" w:rsidR="00FC09AF" w:rsidRPr="00FC09AF" w:rsidRDefault="00CB4309" w:rsidP="00FC09AF">
            <w:pPr>
              <w:ind w:left="720"/>
              <w:jc w:val="both"/>
              <w:rPr>
                <w:rFonts w:asciiTheme="majorHAnsi" w:hAnsiTheme="majorHAnsi" w:cstheme="majorHAnsi"/>
                <w:sz w:val="20"/>
                <w:szCs w:val="20"/>
              </w:rPr>
            </w:pPr>
            <w:r w:rsidRPr="00347724">
              <w:rPr>
                <w:rFonts w:asciiTheme="majorHAnsi" w:hAnsiTheme="majorHAnsi" w:cstheme="majorBidi"/>
                <w:sz w:val="20"/>
                <w:szCs w:val="20"/>
              </w:rPr>
              <w:t xml:space="preserve">Aktualny status integracji: </w:t>
            </w:r>
            <w:r w:rsidR="00FC09AF" w:rsidRPr="00FC09AF">
              <w:rPr>
                <w:rFonts w:asciiTheme="majorHAnsi" w:hAnsiTheme="majorHAnsi" w:cstheme="majorHAnsi"/>
                <w:sz w:val="20"/>
                <w:szCs w:val="20"/>
              </w:rPr>
              <w:t xml:space="preserve">w </w:t>
            </w:r>
            <w:r w:rsidR="00FC09AF">
              <w:rPr>
                <w:rFonts w:asciiTheme="majorHAnsi" w:hAnsiTheme="majorHAnsi" w:cstheme="majorHAnsi"/>
                <w:sz w:val="20"/>
                <w:szCs w:val="20"/>
              </w:rPr>
              <w:t>trakcie prac wytwórczych</w:t>
            </w:r>
          </w:p>
          <w:p w14:paraId="697EAB2B" w14:textId="7A14566F" w:rsidR="00CB4309" w:rsidRPr="00E60F4E" w:rsidRDefault="00CB4309" w:rsidP="00CB4309">
            <w:pPr>
              <w:ind w:left="360"/>
              <w:jc w:val="both"/>
              <w:rPr>
                <w:rFonts w:asciiTheme="majorHAnsi" w:hAnsiTheme="majorHAnsi" w:cstheme="majorBidi"/>
                <w:sz w:val="20"/>
                <w:szCs w:val="20"/>
              </w:rPr>
            </w:pPr>
            <w:r>
              <w:rPr>
                <w:rFonts w:asciiTheme="majorHAnsi" w:hAnsiTheme="majorHAnsi" w:cstheme="majorBidi"/>
                <w:sz w:val="20"/>
                <w:szCs w:val="20"/>
              </w:rPr>
              <w:t xml:space="preserve"> </w:t>
            </w:r>
          </w:p>
          <w:p w14:paraId="76D2260B" w14:textId="4A12DEFE" w:rsidR="009B05B8" w:rsidRDefault="009B05B8" w:rsidP="00226CC8">
            <w:pPr>
              <w:pStyle w:val="Akapitzlist"/>
              <w:numPr>
                <w:ilvl w:val="0"/>
                <w:numId w:val="29"/>
              </w:numPr>
              <w:jc w:val="both"/>
              <w:rPr>
                <w:rFonts w:asciiTheme="majorHAnsi" w:hAnsiTheme="majorHAnsi" w:cstheme="majorBidi"/>
                <w:sz w:val="20"/>
                <w:szCs w:val="20"/>
              </w:rPr>
            </w:pPr>
            <w:r>
              <w:rPr>
                <w:rFonts w:asciiTheme="majorHAnsi" w:hAnsiTheme="majorHAnsi" w:cstheme="majorBidi"/>
                <w:sz w:val="20"/>
                <w:szCs w:val="20"/>
              </w:rPr>
              <w:t>Nazwa: Ewidencja Gruntów i Budynków (</w:t>
            </w:r>
            <w:proofErr w:type="spellStart"/>
            <w:r>
              <w:rPr>
                <w:rFonts w:asciiTheme="majorHAnsi" w:hAnsiTheme="majorHAnsi" w:cstheme="majorBidi"/>
                <w:sz w:val="20"/>
                <w:szCs w:val="20"/>
              </w:rPr>
              <w:t>EGiB</w:t>
            </w:r>
            <w:proofErr w:type="spellEnd"/>
            <w:r>
              <w:rPr>
                <w:rFonts w:asciiTheme="majorHAnsi" w:hAnsiTheme="majorHAnsi" w:cstheme="majorBidi"/>
                <w:sz w:val="20"/>
                <w:szCs w:val="20"/>
              </w:rPr>
              <w:t xml:space="preserve">)  </w:t>
            </w:r>
          </w:p>
          <w:p w14:paraId="770A6AE7" w14:textId="66DEE03B" w:rsidR="009B05B8" w:rsidRPr="00F42687" w:rsidRDefault="009B05B8" w:rsidP="00226CC8">
            <w:pPr>
              <w:pStyle w:val="Akapitzlist"/>
              <w:jc w:val="both"/>
              <w:rPr>
                <w:rFonts w:ascii="Calibri" w:hAnsi="Calibri" w:cs="Calibri"/>
                <w:sz w:val="20"/>
                <w:szCs w:val="20"/>
              </w:rPr>
            </w:pPr>
            <w:r w:rsidRPr="00F42687">
              <w:rPr>
                <w:rFonts w:ascii="Calibri" w:hAnsi="Calibri" w:cs="Calibri"/>
                <w:sz w:val="20"/>
                <w:szCs w:val="20"/>
              </w:rPr>
              <w:t xml:space="preserve">Opis zależności: </w:t>
            </w:r>
            <w:r w:rsidR="00C40242">
              <w:rPr>
                <w:rFonts w:ascii="Calibri" w:hAnsi="Calibri" w:cs="Calibri"/>
                <w:sz w:val="20"/>
                <w:szCs w:val="20"/>
              </w:rPr>
              <w:t xml:space="preserve">korzystanie </w:t>
            </w:r>
            <w:r w:rsidRPr="00F42687">
              <w:rPr>
                <w:rFonts w:ascii="Calibri" w:hAnsi="Calibri" w:cs="Calibri"/>
                <w:sz w:val="20"/>
                <w:szCs w:val="20"/>
              </w:rPr>
              <w:t>z danych o ewidencji gruntów budynków i lokali.</w:t>
            </w:r>
          </w:p>
          <w:p w14:paraId="62216FE4" w14:textId="7932BBFF" w:rsidR="00FC09AF" w:rsidRPr="00FC09AF" w:rsidRDefault="009B05B8" w:rsidP="00FC09AF">
            <w:pPr>
              <w:ind w:left="720"/>
              <w:jc w:val="both"/>
              <w:rPr>
                <w:rFonts w:asciiTheme="majorHAnsi" w:hAnsiTheme="majorHAnsi" w:cstheme="majorHAnsi"/>
                <w:sz w:val="20"/>
                <w:szCs w:val="20"/>
              </w:rPr>
            </w:pPr>
            <w:r>
              <w:rPr>
                <w:rFonts w:asciiTheme="majorHAnsi" w:hAnsiTheme="majorHAnsi" w:cstheme="majorBidi"/>
                <w:sz w:val="20"/>
                <w:szCs w:val="20"/>
              </w:rPr>
              <w:t xml:space="preserve">Aktualny status integracji: </w:t>
            </w:r>
            <w:r w:rsidR="00FC09AF" w:rsidRPr="00FC09AF">
              <w:rPr>
                <w:rFonts w:asciiTheme="majorHAnsi" w:hAnsiTheme="majorHAnsi" w:cstheme="majorHAnsi"/>
                <w:sz w:val="20"/>
                <w:szCs w:val="20"/>
              </w:rPr>
              <w:t xml:space="preserve">w </w:t>
            </w:r>
            <w:r w:rsidR="00FC09AF">
              <w:rPr>
                <w:rFonts w:asciiTheme="majorHAnsi" w:hAnsiTheme="majorHAnsi" w:cstheme="majorHAnsi"/>
                <w:sz w:val="20"/>
                <w:szCs w:val="20"/>
              </w:rPr>
              <w:t>trakcie prac wytwórczych</w:t>
            </w:r>
          </w:p>
          <w:p w14:paraId="4BC8056B" w14:textId="37CE7471" w:rsidR="009B05B8" w:rsidRPr="00E60F4E" w:rsidRDefault="009B05B8" w:rsidP="009B05B8">
            <w:pPr>
              <w:ind w:left="360"/>
              <w:jc w:val="both"/>
              <w:rPr>
                <w:rFonts w:asciiTheme="majorHAnsi" w:hAnsiTheme="majorHAnsi" w:cstheme="majorBidi"/>
                <w:sz w:val="20"/>
                <w:szCs w:val="20"/>
              </w:rPr>
            </w:pPr>
            <w:r>
              <w:rPr>
                <w:rFonts w:asciiTheme="majorHAnsi" w:hAnsiTheme="majorHAnsi" w:cstheme="majorBidi"/>
                <w:sz w:val="20"/>
                <w:szCs w:val="20"/>
              </w:rPr>
              <w:t xml:space="preserve"> </w:t>
            </w:r>
          </w:p>
          <w:p w14:paraId="38871211" w14:textId="24D6EA6B" w:rsidR="004E33BE" w:rsidRDefault="004E33BE" w:rsidP="00226CC8">
            <w:pPr>
              <w:pStyle w:val="Akapitzlist"/>
              <w:numPr>
                <w:ilvl w:val="0"/>
                <w:numId w:val="29"/>
              </w:numPr>
              <w:jc w:val="both"/>
              <w:rPr>
                <w:rFonts w:asciiTheme="majorHAnsi" w:hAnsiTheme="majorHAnsi" w:cstheme="majorBidi"/>
                <w:sz w:val="20"/>
                <w:szCs w:val="20"/>
              </w:rPr>
            </w:pPr>
            <w:r>
              <w:rPr>
                <w:rFonts w:asciiTheme="majorHAnsi" w:hAnsiTheme="majorHAnsi" w:cstheme="majorBidi"/>
                <w:sz w:val="20"/>
                <w:szCs w:val="20"/>
              </w:rPr>
              <w:t>Nazwa: Baza danych obiektów topograficznych</w:t>
            </w:r>
            <w:r w:rsidR="0079788E">
              <w:rPr>
                <w:rFonts w:asciiTheme="majorHAnsi" w:hAnsiTheme="majorHAnsi" w:cstheme="majorBidi"/>
                <w:sz w:val="20"/>
                <w:szCs w:val="20"/>
              </w:rPr>
              <w:t xml:space="preserve"> (BDO</w:t>
            </w:r>
            <w:r w:rsidR="00695445">
              <w:rPr>
                <w:rFonts w:asciiTheme="majorHAnsi" w:hAnsiTheme="majorHAnsi" w:cstheme="majorBidi"/>
                <w:sz w:val="20"/>
                <w:szCs w:val="20"/>
              </w:rPr>
              <w:t>T500)</w:t>
            </w:r>
            <w:r>
              <w:rPr>
                <w:rFonts w:asciiTheme="majorHAnsi" w:hAnsiTheme="majorHAnsi" w:cstheme="majorBidi"/>
                <w:sz w:val="20"/>
                <w:szCs w:val="20"/>
              </w:rPr>
              <w:t xml:space="preserve">  </w:t>
            </w:r>
          </w:p>
          <w:p w14:paraId="30CCDC89" w14:textId="4B00797F" w:rsidR="004E33BE" w:rsidRPr="00DE26CC" w:rsidRDefault="004E33BE" w:rsidP="00226CC8">
            <w:pPr>
              <w:pStyle w:val="Akapitzlist"/>
              <w:jc w:val="both"/>
              <w:rPr>
                <w:rFonts w:ascii="Calibri" w:hAnsi="Calibri" w:cs="Calibri"/>
                <w:sz w:val="20"/>
                <w:szCs w:val="20"/>
              </w:rPr>
            </w:pPr>
            <w:r w:rsidRPr="00DE26CC">
              <w:rPr>
                <w:rFonts w:ascii="Calibri" w:hAnsi="Calibri" w:cs="Calibri"/>
                <w:sz w:val="20"/>
                <w:szCs w:val="20"/>
              </w:rPr>
              <w:t xml:space="preserve">Opis zależności: korzystanie </w:t>
            </w:r>
            <w:r w:rsidR="00695445" w:rsidRPr="00DE26CC">
              <w:rPr>
                <w:rFonts w:ascii="Calibri" w:hAnsi="Calibri" w:cs="Calibri"/>
                <w:sz w:val="20"/>
                <w:szCs w:val="20"/>
              </w:rPr>
              <w:t>z danych obiektów topograficznych o szczegółowości zapewniającej tworzenie opracowań w skali 1:500-1:5000</w:t>
            </w:r>
          </w:p>
          <w:p w14:paraId="352BC368" w14:textId="77777777" w:rsidR="00FC09AF" w:rsidRPr="00FC09AF" w:rsidRDefault="004E33BE" w:rsidP="00FC09AF">
            <w:pPr>
              <w:ind w:left="720"/>
              <w:jc w:val="both"/>
              <w:rPr>
                <w:rFonts w:asciiTheme="majorHAnsi" w:hAnsiTheme="majorHAnsi" w:cstheme="majorHAnsi"/>
                <w:sz w:val="20"/>
                <w:szCs w:val="20"/>
              </w:rPr>
            </w:pPr>
            <w:r>
              <w:rPr>
                <w:rFonts w:asciiTheme="majorHAnsi" w:hAnsiTheme="majorHAnsi" w:cstheme="majorBidi"/>
                <w:sz w:val="20"/>
                <w:szCs w:val="20"/>
              </w:rPr>
              <w:t xml:space="preserve">Aktualny status integracji: </w:t>
            </w:r>
            <w:r w:rsidR="00FC09AF" w:rsidRPr="00FC09AF">
              <w:rPr>
                <w:rFonts w:asciiTheme="majorHAnsi" w:hAnsiTheme="majorHAnsi" w:cstheme="majorHAnsi"/>
                <w:sz w:val="20"/>
                <w:szCs w:val="20"/>
              </w:rPr>
              <w:t xml:space="preserve">w </w:t>
            </w:r>
            <w:r w:rsidR="00FC09AF">
              <w:rPr>
                <w:rFonts w:asciiTheme="majorHAnsi" w:hAnsiTheme="majorHAnsi" w:cstheme="majorHAnsi"/>
                <w:sz w:val="20"/>
                <w:szCs w:val="20"/>
              </w:rPr>
              <w:t>trakcie prac wytwórczych</w:t>
            </w:r>
          </w:p>
          <w:p w14:paraId="1B686872" w14:textId="6AF445A5" w:rsidR="004E33BE" w:rsidRPr="00E60F4E" w:rsidRDefault="004E33BE" w:rsidP="004E33BE">
            <w:pPr>
              <w:ind w:left="360"/>
              <w:jc w:val="both"/>
              <w:rPr>
                <w:rFonts w:asciiTheme="majorHAnsi" w:hAnsiTheme="majorHAnsi" w:cstheme="majorBidi"/>
                <w:sz w:val="20"/>
                <w:szCs w:val="20"/>
              </w:rPr>
            </w:pPr>
            <w:r>
              <w:rPr>
                <w:rFonts w:asciiTheme="majorHAnsi" w:hAnsiTheme="majorHAnsi" w:cstheme="majorBidi"/>
                <w:sz w:val="20"/>
                <w:szCs w:val="20"/>
              </w:rPr>
              <w:t xml:space="preserve"> </w:t>
            </w:r>
          </w:p>
          <w:p w14:paraId="2BC5F223" w14:textId="748F79C0" w:rsidR="0090407E" w:rsidRDefault="0090407E" w:rsidP="00226CC8">
            <w:pPr>
              <w:pStyle w:val="Akapitzlist"/>
              <w:numPr>
                <w:ilvl w:val="0"/>
                <w:numId w:val="29"/>
              </w:numPr>
              <w:jc w:val="both"/>
              <w:rPr>
                <w:rFonts w:asciiTheme="majorHAnsi" w:hAnsiTheme="majorHAnsi" w:cstheme="majorBidi"/>
                <w:sz w:val="20"/>
                <w:szCs w:val="20"/>
              </w:rPr>
            </w:pPr>
            <w:r>
              <w:rPr>
                <w:rFonts w:asciiTheme="majorHAnsi" w:hAnsiTheme="majorHAnsi" w:cstheme="majorBidi"/>
                <w:sz w:val="20"/>
                <w:szCs w:val="20"/>
              </w:rPr>
              <w:t xml:space="preserve">Nazwa: System Zarządzania Numerycznym Modelem Terenu ( SZNMT) </w:t>
            </w:r>
          </w:p>
          <w:p w14:paraId="63E6FD02" w14:textId="408D065B" w:rsidR="0090407E" w:rsidRPr="0090407E" w:rsidRDefault="0090407E" w:rsidP="00226CC8">
            <w:pPr>
              <w:pStyle w:val="Akapitzlist"/>
              <w:jc w:val="both"/>
              <w:rPr>
                <w:rFonts w:ascii="Calibri" w:hAnsi="Calibri" w:cs="Calibri"/>
                <w:sz w:val="20"/>
                <w:szCs w:val="20"/>
              </w:rPr>
            </w:pPr>
            <w:r w:rsidRPr="0090407E">
              <w:rPr>
                <w:rFonts w:ascii="Calibri" w:hAnsi="Calibri" w:cs="Calibri"/>
                <w:sz w:val="20"/>
                <w:szCs w:val="20"/>
              </w:rPr>
              <w:t xml:space="preserve">Opis zależności: korzystanie z danych fotogrametrycznych </w:t>
            </w:r>
          </w:p>
          <w:p w14:paraId="59D10235" w14:textId="77777777" w:rsidR="00FC09AF" w:rsidRPr="00FC09AF" w:rsidRDefault="0090407E" w:rsidP="00FC09AF">
            <w:pPr>
              <w:ind w:left="720"/>
              <w:jc w:val="both"/>
              <w:rPr>
                <w:rFonts w:asciiTheme="majorHAnsi" w:hAnsiTheme="majorHAnsi" w:cstheme="majorHAnsi"/>
                <w:sz w:val="20"/>
                <w:szCs w:val="20"/>
              </w:rPr>
            </w:pPr>
            <w:r>
              <w:rPr>
                <w:rFonts w:asciiTheme="majorHAnsi" w:hAnsiTheme="majorHAnsi" w:cstheme="majorBidi"/>
                <w:sz w:val="20"/>
                <w:szCs w:val="20"/>
              </w:rPr>
              <w:t xml:space="preserve">Aktualny status integracji: </w:t>
            </w:r>
            <w:r w:rsidR="00FC09AF" w:rsidRPr="00FC09AF">
              <w:rPr>
                <w:rFonts w:asciiTheme="majorHAnsi" w:hAnsiTheme="majorHAnsi" w:cstheme="majorHAnsi"/>
                <w:sz w:val="20"/>
                <w:szCs w:val="20"/>
              </w:rPr>
              <w:t xml:space="preserve">w </w:t>
            </w:r>
            <w:r w:rsidR="00FC09AF">
              <w:rPr>
                <w:rFonts w:asciiTheme="majorHAnsi" w:hAnsiTheme="majorHAnsi" w:cstheme="majorHAnsi"/>
                <w:sz w:val="20"/>
                <w:szCs w:val="20"/>
              </w:rPr>
              <w:t>trakcie prac wytwórczych</w:t>
            </w:r>
          </w:p>
          <w:p w14:paraId="20AFC876" w14:textId="424EA1F1" w:rsidR="0090407E" w:rsidRPr="00E60F4E" w:rsidRDefault="0090407E" w:rsidP="0090407E">
            <w:pPr>
              <w:ind w:left="360"/>
              <w:jc w:val="both"/>
              <w:rPr>
                <w:rFonts w:asciiTheme="majorHAnsi" w:hAnsiTheme="majorHAnsi" w:cstheme="majorBidi"/>
                <w:sz w:val="20"/>
                <w:szCs w:val="20"/>
              </w:rPr>
            </w:pPr>
            <w:r>
              <w:rPr>
                <w:rFonts w:asciiTheme="majorHAnsi" w:hAnsiTheme="majorHAnsi" w:cstheme="majorBidi"/>
                <w:sz w:val="20"/>
                <w:szCs w:val="20"/>
              </w:rPr>
              <w:t xml:space="preserve"> </w:t>
            </w:r>
          </w:p>
          <w:p w14:paraId="7E9545D5" w14:textId="6B948846" w:rsidR="00287962" w:rsidRDefault="00287962" w:rsidP="00226CC8">
            <w:pPr>
              <w:pStyle w:val="Akapitzlist"/>
              <w:numPr>
                <w:ilvl w:val="0"/>
                <w:numId w:val="29"/>
              </w:numPr>
              <w:jc w:val="both"/>
              <w:rPr>
                <w:rFonts w:asciiTheme="majorHAnsi" w:hAnsiTheme="majorHAnsi" w:cstheme="majorBidi"/>
                <w:sz w:val="20"/>
                <w:szCs w:val="20"/>
              </w:rPr>
            </w:pPr>
            <w:r>
              <w:rPr>
                <w:rFonts w:asciiTheme="majorHAnsi" w:hAnsiTheme="majorHAnsi" w:cstheme="majorBidi"/>
                <w:sz w:val="20"/>
                <w:szCs w:val="20"/>
              </w:rPr>
              <w:t xml:space="preserve">Nazwa: System Zarządzania Państwowym Rejestrem Nazw Geograficznych (SZPRNG)   </w:t>
            </w:r>
          </w:p>
          <w:p w14:paraId="3FA506B2" w14:textId="57195DB7" w:rsidR="00287962" w:rsidRPr="005F4DE8" w:rsidRDefault="00287962" w:rsidP="00226CC8">
            <w:pPr>
              <w:pStyle w:val="Akapitzlist"/>
              <w:jc w:val="both"/>
              <w:rPr>
                <w:rFonts w:ascii="Calibri" w:hAnsi="Calibri" w:cs="Calibri"/>
                <w:sz w:val="20"/>
                <w:szCs w:val="20"/>
              </w:rPr>
            </w:pPr>
            <w:r w:rsidRPr="005F4DE8">
              <w:rPr>
                <w:rFonts w:ascii="Calibri" w:hAnsi="Calibri" w:cs="Calibri"/>
                <w:sz w:val="20"/>
                <w:szCs w:val="20"/>
              </w:rPr>
              <w:t xml:space="preserve">Opis zależności: korzystanie </w:t>
            </w:r>
            <w:r w:rsidR="005F4DE8" w:rsidRPr="005F4DE8">
              <w:rPr>
                <w:rFonts w:ascii="Calibri" w:hAnsi="Calibri" w:cs="Calibri"/>
                <w:sz w:val="20"/>
                <w:szCs w:val="20"/>
              </w:rPr>
              <w:t>państwowego rejestru nazw geograficznych.</w:t>
            </w:r>
          </w:p>
          <w:p w14:paraId="7A8B049F" w14:textId="77777777" w:rsidR="00FC09AF" w:rsidRPr="00FC09AF" w:rsidRDefault="00287962" w:rsidP="00FC09AF">
            <w:pPr>
              <w:ind w:left="720"/>
              <w:jc w:val="both"/>
              <w:rPr>
                <w:rFonts w:asciiTheme="majorHAnsi" w:hAnsiTheme="majorHAnsi" w:cstheme="majorHAnsi"/>
                <w:sz w:val="20"/>
                <w:szCs w:val="20"/>
              </w:rPr>
            </w:pPr>
            <w:r>
              <w:rPr>
                <w:rFonts w:asciiTheme="majorHAnsi" w:hAnsiTheme="majorHAnsi" w:cstheme="majorBidi"/>
                <w:sz w:val="20"/>
                <w:szCs w:val="20"/>
              </w:rPr>
              <w:t xml:space="preserve">Aktualny status integracji: </w:t>
            </w:r>
            <w:r w:rsidR="00FC09AF" w:rsidRPr="00FC09AF">
              <w:rPr>
                <w:rFonts w:asciiTheme="majorHAnsi" w:hAnsiTheme="majorHAnsi" w:cstheme="majorHAnsi"/>
                <w:sz w:val="20"/>
                <w:szCs w:val="20"/>
              </w:rPr>
              <w:t xml:space="preserve">w </w:t>
            </w:r>
            <w:r w:rsidR="00FC09AF">
              <w:rPr>
                <w:rFonts w:asciiTheme="majorHAnsi" w:hAnsiTheme="majorHAnsi" w:cstheme="majorHAnsi"/>
                <w:sz w:val="20"/>
                <w:szCs w:val="20"/>
              </w:rPr>
              <w:t>trakcie prac wytwórczych</w:t>
            </w:r>
          </w:p>
          <w:p w14:paraId="202B75D8" w14:textId="423D3322" w:rsidR="00287962" w:rsidRPr="00E60F4E" w:rsidRDefault="00287962" w:rsidP="00287962">
            <w:pPr>
              <w:ind w:left="360"/>
              <w:jc w:val="both"/>
              <w:rPr>
                <w:rFonts w:asciiTheme="majorHAnsi" w:hAnsiTheme="majorHAnsi" w:cstheme="majorBidi"/>
                <w:sz w:val="20"/>
                <w:szCs w:val="20"/>
              </w:rPr>
            </w:pPr>
            <w:r>
              <w:rPr>
                <w:rFonts w:asciiTheme="majorHAnsi" w:hAnsiTheme="majorHAnsi" w:cstheme="majorBidi"/>
                <w:sz w:val="20"/>
                <w:szCs w:val="20"/>
              </w:rPr>
              <w:t xml:space="preserve"> </w:t>
            </w:r>
          </w:p>
          <w:p w14:paraId="3FE2E200" w14:textId="2FCBE18B" w:rsidR="00A13F32" w:rsidRDefault="00A13F32" w:rsidP="00226CC8">
            <w:pPr>
              <w:pStyle w:val="Akapitzlist"/>
              <w:numPr>
                <w:ilvl w:val="0"/>
                <w:numId w:val="29"/>
              </w:numPr>
              <w:jc w:val="both"/>
              <w:rPr>
                <w:rFonts w:asciiTheme="majorHAnsi" w:hAnsiTheme="majorHAnsi" w:cstheme="majorBidi"/>
                <w:sz w:val="20"/>
                <w:szCs w:val="20"/>
              </w:rPr>
            </w:pPr>
            <w:r>
              <w:rPr>
                <w:rFonts w:asciiTheme="majorHAnsi" w:hAnsiTheme="majorHAnsi" w:cstheme="majorBidi"/>
                <w:sz w:val="20"/>
                <w:szCs w:val="20"/>
              </w:rPr>
              <w:lastRenderedPageBreak/>
              <w:t>Nazwa: Studium Uwarunkowań i Kierunków Zagospodarowania Przestrzennego (</w:t>
            </w:r>
            <w:proofErr w:type="spellStart"/>
            <w:r>
              <w:rPr>
                <w:rFonts w:asciiTheme="majorHAnsi" w:hAnsiTheme="majorHAnsi" w:cstheme="majorBidi"/>
                <w:sz w:val="20"/>
                <w:szCs w:val="20"/>
              </w:rPr>
              <w:t>SUiKZP</w:t>
            </w:r>
            <w:proofErr w:type="spellEnd"/>
            <w:r>
              <w:rPr>
                <w:rFonts w:asciiTheme="majorHAnsi" w:hAnsiTheme="majorHAnsi" w:cstheme="majorBidi"/>
                <w:sz w:val="20"/>
                <w:szCs w:val="20"/>
              </w:rPr>
              <w:t xml:space="preserve">)  </w:t>
            </w:r>
          </w:p>
          <w:p w14:paraId="7E04EC6B" w14:textId="32C80579" w:rsidR="00A13F32" w:rsidRPr="00BC2B5A" w:rsidRDefault="00A13F32" w:rsidP="00226CC8">
            <w:pPr>
              <w:pStyle w:val="Akapitzlist"/>
              <w:jc w:val="both"/>
              <w:rPr>
                <w:rFonts w:ascii="Calibri" w:hAnsi="Calibri" w:cs="Calibri"/>
                <w:sz w:val="20"/>
                <w:szCs w:val="20"/>
              </w:rPr>
            </w:pPr>
            <w:r w:rsidRPr="00BC2B5A">
              <w:rPr>
                <w:rFonts w:ascii="Calibri" w:hAnsi="Calibri" w:cs="Calibri"/>
                <w:sz w:val="20"/>
                <w:szCs w:val="20"/>
              </w:rPr>
              <w:t>Opis zależności: korzystanie z polityki zagospodarowania przestrzennego gminy.</w:t>
            </w:r>
          </w:p>
          <w:p w14:paraId="59E84B13" w14:textId="77777777" w:rsidR="00FC09AF" w:rsidRPr="00FC09AF" w:rsidRDefault="00A13F32" w:rsidP="00FC09AF">
            <w:pPr>
              <w:ind w:left="720"/>
              <w:jc w:val="both"/>
              <w:rPr>
                <w:rFonts w:asciiTheme="majorHAnsi" w:hAnsiTheme="majorHAnsi" w:cstheme="majorHAnsi"/>
                <w:sz w:val="20"/>
                <w:szCs w:val="20"/>
              </w:rPr>
            </w:pPr>
            <w:r>
              <w:rPr>
                <w:rFonts w:asciiTheme="majorHAnsi" w:hAnsiTheme="majorHAnsi" w:cstheme="majorBidi"/>
                <w:sz w:val="20"/>
                <w:szCs w:val="20"/>
              </w:rPr>
              <w:t xml:space="preserve">Aktualny status integracji: </w:t>
            </w:r>
            <w:r w:rsidR="00FC09AF" w:rsidRPr="00FC09AF">
              <w:rPr>
                <w:rFonts w:asciiTheme="majorHAnsi" w:hAnsiTheme="majorHAnsi" w:cstheme="majorHAnsi"/>
                <w:sz w:val="20"/>
                <w:szCs w:val="20"/>
              </w:rPr>
              <w:t xml:space="preserve">w </w:t>
            </w:r>
            <w:r w:rsidR="00FC09AF">
              <w:rPr>
                <w:rFonts w:asciiTheme="majorHAnsi" w:hAnsiTheme="majorHAnsi" w:cstheme="majorHAnsi"/>
                <w:sz w:val="20"/>
                <w:szCs w:val="20"/>
              </w:rPr>
              <w:t>trakcie prac wytwórczych</w:t>
            </w:r>
          </w:p>
          <w:p w14:paraId="6AEBC894" w14:textId="3F94ECF2" w:rsidR="00A13F32" w:rsidRPr="00E60F4E" w:rsidRDefault="00A13F32" w:rsidP="00A13F32">
            <w:pPr>
              <w:ind w:left="360"/>
              <w:jc w:val="both"/>
              <w:rPr>
                <w:rFonts w:asciiTheme="majorHAnsi" w:hAnsiTheme="majorHAnsi" w:cstheme="majorBidi"/>
                <w:sz w:val="20"/>
                <w:szCs w:val="20"/>
              </w:rPr>
            </w:pPr>
            <w:r>
              <w:rPr>
                <w:rFonts w:asciiTheme="majorHAnsi" w:hAnsiTheme="majorHAnsi" w:cstheme="majorBidi"/>
                <w:sz w:val="20"/>
                <w:szCs w:val="20"/>
              </w:rPr>
              <w:t xml:space="preserve"> </w:t>
            </w:r>
          </w:p>
          <w:p w14:paraId="3267DADA" w14:textId="7A97EE9F" w:rsidR="00906FA4" w:rsidRDefault="00906FA4" w:rsidP="00226CC8">
            <w:pPr>
              <w:pStyle w:val="Akapitzlist"/>
              <w:numPr>
                <w:ilvl w:val="0"/>
                <w:numId w:val="29"/>
              </w:numPr>
              <w:jc w:val="both"/>
              <w:rPr>
                <w:rFonts w:asciiTheme="majorHAnsi" w:hAnsiTheme="majorHAnsi" w:cstheme="majorBidi"/>
                <w:sz w:val="20"/>
                <w:szCs w:val="20"/>
              </w:rPr>
            </w:pPr>
            <w:r>
              <w:rPr>
                <w:rFonts w:asciiTheme="majorHAnsi" w:hAnsiTheme="majorHAnsi" w:cstheme="majorBidi"/>
                <w:sz w:val="20"/>
                <w:szCs w:val="20"/>
              </w:rPr>
              <w:t xml:space="preserve">Nazwa: Szczegółowe osnowy geodezyjne (SOG)  </w:t>
            </w:r>
          </w:p>
          <w:p w14:paraId="55439C36" w14:textId="4D99F3D7" w:rsidR="00906FA4" w:rsidRPr="000A518E" w:rsidRDefault="00906FA4" w:rsidP="00226CC8">
            <w:pPr>
              <w:pStyle w:val="Akapitzlist"/>
              <w:jc w:val="both"/>
              <w:rPr>
                <w:rFonts w:ascii="Calibri" w:hAnsi="Calibri" w:cs="Calibri"/>
                <w:sz w:val="20"/>
                <w:szCs w:val="20"/>
              </w:rPr>
            </w:pPr>
            <w:r w:rsidRPr="000A518E">
              <w:rPr>
                <w:rFonts w:ascii="Calibri" w:hAnsi="Calibri" w:cs="Calibri"/>
                <w:sz w:val="20"/>
                <w:szCs w:val="20"/>
              </w:rPr>
              <w:t>Opis zależności: korzystanie z bazy danych o szczegółowych osnowach geodezyjnych.</w:t>
            </w:r>
          </w:p>
          <w:p w14:paraId="3967280D" w14:textId="77777777" w:rsidR="00FC09AF" w:rsidRPr="00FC09AF" w:rsidRDefault="00906FA4" w:rsidP="00FC09AF">
            <w:pPr>
              <w:ind w:left="720"/>
              <w:jc w:val="both"/>
              <w:rPr>
                <w:rFonts w:asciiTheme="majorHAnsi" w:hAnsiTheme="majorHAnsi" w:cstheme="majorHAnsi"/>
                <w:sz w:val="20"/>
                <w:szCs w:val="20"/>
              </w:rPr>
            </w:pPr>
            <w:r>
              <w:rPr>
                <w:rFonts w:asciiTheme="majorHAnsi" w:hAnsiTheme="majorHAnsi" w:cstheme="majorBidi"/>
                <w:sz w:val="20"/>
                <w:szCs w:val="20"/>
              </w:rPr>
              <w:t xml:space="preserve">Aktualny status integracji: </w:t>
            </w:r>
            <w:r w:rsidR="00FC09AF" w:rsidRPr="00FC09AF">
              <w:rPr>
                <w:rFonts w:asciiTheme="majorHAnsi" w:hAnsiTheme="majorHAnsi" w:cstheme="majorHAnsi"/>
                <w:sz w:val="20"/>
                <w:szCs w:val="20"/>
              </w:rPr>
              <w:t xml:space="preserve">w </w:t>
            </w:r>
            <w:r w:rsidR="00FC09AF">
              <w:rPr>
                <w:rFonts w:asciiTheme="majorHAnsi" w:hAnsiTheme="majorHAnsi" w:cstheme="majorHAnsi"/>
                <w:sz w:val="20"/>
                <w:szCs w:val="20"/>
              </w:rPr>
              <w:t>trakcie prac wytwórczych</w:t>
            </w:r>
          </w:p>
          <w:p w14:paraId="217F0B5B" w14:textId="45785756" w:rsidR="00226CC8" w:rsidRPr="003500BE" w:rsidRDefault="00226CC8" w:rsidP="00226CC8">
            <w:pPr>
              <w:pStyle w:val="Akapitzlist"/>
              <w:spacing w:after="160" w:line="259" w:lineRule="auto"/>
              <w:jc w:val="both"/>
              <w:rPr>
                <w:rFonts w:ascii="Calibri" w:hAnsi="Calibri" w:cs="Calibri"/>
                <w:sz w:val="20"/>
                <w:szCs w:val="20"/>
              </w:rPr>
            </w:pPr>
          </w:p>
          <w:p w14:paraId="13537D79" w14:textId="3B8EEA2B" w:rsidR="000A518E" w:rsidRPr="00226CC8" w:rsidRDefault="000A518E" w:rsidP="00226CC8">
            <w:pPr>
              <w:pStyle w:val="Akapitzlist"/>
              <w:numPr>
                <w:ilvl w:val="0"/>
                <w:numId w:val="29"/>
              </w:numPr>
              <w:jc w:val="both"/>
              <w:rPr>
                <w:rFonts w:asciiTheme="majorHAnsi" w:hAnsiTheme="majorHAnsi" w:cstheme="majorBidi"/>
                <w:sz w:val="20"/>
                <w:szCs w:val="20"/>
              </w:rPr>
            </w:pPr>
            <w:r w:rsidRPr="00226CC8">
              <w:rPr>
                <w:rFonts w:asciiTheme="majorHAnsi" w:hAnsiTheme="majorHAnsi" w:cstheme="majorBidi"/>
                <w:sz w:val="20"/>
                <w:szCs w:val="20"/>
              </w:rPr>
              <w:t xml:space="preserve">Nazwa: </w:t>
            </w:r>
            <w:proofErr w:type="spellStart"/>
            <w:r w:rsidRPr="00226CC8">
              <w:rPr>
                <w:rFonts w:asciiTheme="majorHAnsi" w:hAnsiTheme="majorHAnsi" w:cstheme="majorBidi"/>
                <w:sz w:val="20"/>
                <w:szCs w:val="20"/>
              </w:rPr>
              <w:t>Geoportal</w:t>
            </w:r>
            <w:proofErr w:type="spellEnd"/>
            <w:r w:rsidRPr="00226CC8">
              <w:rPr>
                <w:rFonts w:asciiTheme="majorHAnsi" w:hAnsiTheme="majorHAnsi" w:cstheme="majorBidi"/>
                <w:sz w:val="20"/>
                <w:szCs w:val="20"/>
              </w:rPr>
              <w:t xml:space="preserve">  </w:t>
            </w:r>
          </w:p>
          <w:p w14:paraId="050159B6" w14:textId="0911EABA" w:rsidR="000A518E" w:rsidRPr="00864229" w:rsidRDefault="000A518E" w:rsidP="00226CC8">
            <w:pPr>
              <w:pStyle w:val="Akapitzlist"/>
              <w:jc w:val="both"/>
              <w:rPr>
                <w:rFonts w:ascii="Calibri" w:hAnsi="Calibri" w:cs="Calibri"/>
                <w:sz w:val="20"/>
                <w:szCs w:val="20"/>
              </w:rPr>
            </w:pPr>
            <w:r w:rsidRPr="00864229">
              <w:rPr>
                <w:rFonts w:ascii="Calibri" w:hAnsi="Calibri" w:cs="Calibri"/>
                <w:sz w:val="20"/>
                <w:szCs w:val="20"/>
              </w:rPr>
              <w:t xml:space="preserve">Opis zależności: korzystanie </w:t>
            </w:r>
            <w:r w:rsidR="00097E3C" w:rsidRPr="00864229">
              <w:rPr>
                <w:rFonts w:ascii="Calibri" w:hAnsi="Calibri" w:cs="Calibri"/>
                <w:sz w:val="20"/>
                <w:szCs w:val="20"/>
              </w:rPr>
              <w:t>ze zbioru danych przestrzennych</w:t>
            </w:r>
            <w:r w:rsidR="00864229" w:rsidRPr="00864229">
              <w:rPr>
                <w:rFonts w:ascii="Calibri" w:hAnsi="Calibri" w:cs="Calibri"/>
                <w:sz w:val="20"/>
                <w:szCs w:val="20"/>
              </w:rPr>
              <w:t>.</w:t>
            </w:r>
          </w:p>
          <w:p w14:paraId="0F5A8FE5" w14:textId="77777777" w:rsidR="00FC09AF" w:rsidRPr="00FC09AF" w:rsidRDefault="000A518E" w:rsidP="00FC09AF">
            <w:pPr>
              <w:ind w:left="720"/>
              <w:jc w:val="both"/>
              <w:rPr>
                <w:rFonts w:asciiTheme="majorHAnsi" w:hAnsiTheme="majorHAnsi" w:cstheme="majorHAnsi"/>
                <w:sz w:val="20"/>
                <w:szCs w:val="20"/>
              </w:rPr>
            </w:pPr>
            <w:r>
              <w:rPr>
                <w:rFonts w:asciiTheme="majorHAnsi" w:hAnsiTheme="majorHAnsi" w:cstheme="majorBidi"/>
                <w:sz w:val="20"/>
                <w:szCs w:val="20"/>
              </w:rPr>
              <w:t xml:space="preserve">Aktualny status integracji: </w:t>
            </w:r>
            <w:r w:rsidR="00FC09AF" w:rsidRPr="00FC09AF">
              <w:rPr>
                <w:rFonts w:asciiTheme="majorHAnsi" w:hAnsiTheme="majorHAnsi" w:cstheme="majorHAnsi"/>
                <w:sz w:val="20"/>
                <w:szCs w:val="20"/>
              </w:rPr>
              <w:t xml:space="preserve">w </w:t>
            </w:r>
            <w:r w:rsidR="00FC09AF">
              <w:rPr>
                <w:rFonts w:asciiTheme="majorHAnsi" w:hAnsiTheme="majorHAnsi" w:cstheme="majorHAnsi"/>
                <w:sz w:val="20"/>
                <w:szCs w:val="20"/>
              </w:rPr>
              <w:t>trakcie prac wytwórczych</w:t>
            </w:r>
          </w:p>
          <w:p w14:paraId="3AD6153A" w14:textId="204EF9EB" w:rsidR="000A518E" w:rsidRPr="00E60F4E" w:rsidRDefault="000A518E" w:rsidP="000A518E">
            <w:pPr>
              <w:ind w:left="360"/>
              <w:jc w:val="both"/>
              <w:rPr>
                <w:rFonts w:asciiTheme="majorHAnsi" w:hAnsiTheme="majorHAnsi" w:cstheme="majorBidi"/>
                <w:sz w:val="20"/>
                <w:szCs w:val="20"/>
              </w:rPr>
            </w:pPr>
            <w:r>
              <w:rPr>
                <w:rFonts w:asciiTheme="majorHAnsi" w:hAnsiTheme="majorHAnsi" w:cstheme="majorBidi"/>
                <w:sz w:val="20"/>
                <w:szCs w:val="20"/>
              </w:rPr>
              <w:t xml:space="preserve"> </w:t>
            </w:r>
          </w:p>
          <w:p w14:paraId="75B35B78" w14:textId="05366334" w:rsidR="00A359E2" w:rsidRDefault="00A359E2" w:rsidP="00226CC8">
            <w:pPr>
              <w:pStyle w:val="Akapitzlist"/>
              <w:numPr>
                <w:ilvl w:val="0"/>
                <w:numId w:val="29"/>
              </w:numPr>
              <w:jc w:val="both"/>
              <w:rPr>
                <w:rFonts w:asciiTheme="majorHAnsi" w:hAnsiTheme="majorHAnsi" w:cstheme="majorBidi"/>
                <w:sz w:val="20"/>
                <w:szCs w:val="20"/>
              </w:rPr>
            </w:pPr>
            <w:r>
              <w:rPr>
                <w:rFonts w:asciiTheme="majorHAnsi" w:hAnsiTheme="majorHAnsi" w:cstheme="majorBidi"/>
                <w:sz w:val="20"/>
                <w:szCs w:val="20"/>
              </w:rPr>
              <w:t xml:space="preserve">Nazwa: Miejscowy plan zagospodarowania przestrzennego  </w:t>
            </w:r>
          </w:p>
          <w:p w14:paraId="7CC90506" w14:textId="2180217C" w:rsidR="00A359E2" w:rsidRPr="00A359E2" w:rsidRDefault="00A359E2" w:rsidP="00226CC8">
            <w:pPr>
              <w:pStyle w:val="Akapitzlist"/>
              <w:jc w:val="both"/>
              <w:rPr>
                <w:rFonts w:ascii="Calibri" w:hAnsi="Calibri" w:cs="Calibri"/>
                <w:sz w:val="20"/>
                <w:szCs w:val="20"/>
              </w:rPr>
            </w:pPr>
            <w:r w:rsidRPr="00A359E2">
              <w:rPr>
                <w:rFonts w:ascii="Calibri" w:hAnsi="Calibri" w:cs="Calibri"/>
                <w:sz w:val="20"/>
                <w:szCs w:val="20"/>
              </w:rPr>
              <w:t>Opis zależności: korzystanie z miejscowych planów zagospodarowania przestrzennego.</w:t>
            </w:r>
          </w:p>
          <w:p w14:paraId="0C83A9DC" w14:textId="77777777" w:rsidR="00FC09AF" w:rsidRPr="00FC09AF" w:rsidRDefault="00A359E2" w:rsidP="00FC09AF">
            <w:pPr>
              <w:ind w:left="720"/>
              <w:jc w:val="both"/>
              <w:rPr>
                <w:rFonts w:asciiTheme="majorHAnsi" w:hAnsiTheme="majorHAnsi" w:cstheme="majorHAnsi"/>
                <w:sz w:val="20"/>
                <w:szCs w:val="20"/>
              </w:rPr>
            </w:pPr>
            <w:r>
              <w:rPr>
                <w:rFonts w:asciiTheme="majorHAnsi" w:hAnsiTheme="majorHAnsi" w:cstheme="majorBidi"/>
                <w:sz w:val="20"/>
                <w:szCs w:val="20"/>
              </w:rPr>
              <w:t xml:space="preserve">Aktualny status integracji: </w:t>
            </w:r>
            <w:r w:rsidR="00FC09AF" w:rsidRPr="00FC09AF">
              <w:rPr>
                <w:rFonts w:asciiTheme="majorHAnsi" w:hAnsiTheme="majorHAnsi" w:cstheme="majorHAnsi"/>
                <w:sz w:val="20"/>
                <w:szCs w:val="20"/>
              </w:rPr>
              <w:t xml:space="preserve">w </w:t>
            </w:r>
            <w:r w:rsidR="00FC09AF">
              <w:rPr>
                <w:rFonts w:asciiTheme="majorHAnsi" w:hAnsiTheme="majorHAnsi" w:cstheme="majorHAnsi"/>
                <w:sz w:val="20"/>
                <w:szCs w:val="20"/>
              </w:rPr>
              <w:t>trakcie prac wytwórczych</w:t>
            </w:r>
          </w:p>
          <w:p w14:paraId="1BB28949" w14:textId="32181006" w:rsidR="00A359E2" w:rsidRPr="00E60F4E" w:rsidRDefault="00A359E2" w:rsidP="00A359E2">
            <w:pPr>
              <w:ind w:left="360"/>
              <w:jc w:val="both"/>
              <w:rPr>
                <w:rFonts w:asciiTheme="majorHAnsi" w:hAnsiTheme="majorHAnsi" w:cstheme="majorBidi"/>
                <w:sz w:val="20"/>
                <w:szCs w:val="20"/>
              </w:rPr>
            </w:pPr>
            <w:r>
              <w:rPr>
                <w:rFonts w:asciiTheme="majorHAnsi" w:hAnsiTheme="majorHAnsi" w:cstheme="majorBidi"/>
                <w:sz w:val="20"/>
                <w:szCs w:val="20"/>
              </w:rPr>
              <w:t xml:space="preserve"> </w:t>
            </w:r>
          </w:p>
          <w:p w14:paraId="415456FF" w14:textId="72096F78" w:rsidR="00AB5831" w:rsidRDefault="00AB5831" w:rsidP="00226CC8">
            <w:pPr>
              <w:pStyle w:val="Akapitzlist"/>
              <w:numPr>
                <w:ilvl w:val="0"/>
                <w:numId w:val="29"/>
              </w:numPr>
              <w:jc w:val="both"/>
              <w:rPr>
                <w:rFonts w:asciiTheme="majorHAnsi" w:hAnsiTheme="majorHAnsi" w:cstheme="majorBidi"/>
                <w:sz w:val="20"/>
                <w:szCs w:val="20"/>
              </w:rPr>
            </w:pPr>
            <w:r>
              <w:rPr>
                <w:rFonts w:asciiTheme="majorHAnsi" w:hAnsiTheme="majorHAnsi" w:cstheme="majorBidi"/>
                <w:sz w:val="20"/>
                <w:szCs w:val="20"/>
              </w:rPr>
              <w:t xml:space="preserve">Nazwa: Lokalny system dziedzinowy  </w:t>
            </w:r>
          </w:p>
          <w:p w14:paraId="5B9A3D51" w14:textId="022A39A3" w:rsidR="00AB5831" w:rsidRPr="00AB5831" w:rsidRDefault="00AB5831" w:rsidP="00226CC8">
            <w:pPr>
              <w:pStyle w:val="Akapitzlist"/>
              <w:jc w:val="both"/>
              <w:rPr>
                <w:rFonts w:ascii="Calibri" w:hAnsi="Calibri" w:cs="Calibri"/>
                <w:sz w:val="20"/>
                <w:szCs w:val="20"/>
              </w:rPr>
            </w:pPr>
            <w:r w:rsidRPr="00AB5831">
              <w:rPr>
                <w:rFonts w:ascii="Calibri" w:hAnsi="Calibri" w:cs="Calibri"/>
                <w:sz w:val="20"/>
                <w:szCs w:val="20"/>
              </w:rPr>
              <w:t>Opis zależności: korzystanie z danych dotyczących prowadzonych postępowań, dane z rejestrów i ewidencji prowadzonych w systemach lokalnych.</w:t>
            </w:r>
          </w:p>
          <w:p w14:paraId="75E558D5" w14:textId="2EF38A6B" w:rsidR="00E60F4E" w:rsidRPr="00930E0F" w:rsidRDefault="00AB5831" w:rsidP="00226CC8">
            <w:pPr>
              <w:pStyle w:val="Akapitzlist"/>
              <w:spacing w:after="160" w:line="259" w:lineRule="auto"/>
              <w:jc w:val="both"/>
              <w:rPr>
                <w:rFonts w:ascii="Calibri" w:hAnsi="Calibri" w:cs="Calibri"/>
                <w:sz w:val="20"/>
                <w:szCs w:val="20"/>
              </w:rPr>
            </w:pPr>
            <w:r>
              <w:rPr>
                <w:rFonts w:asciiTheme="majorHAnsi" w:hAnsiTheme="majorHAnsi" w:cstheme="majorBidi"/>
                <w:sz w:val="20"/>
                <w:szCs w:val="20"/>
              </w:rPr>
              <w:t xml:space="preserve">Aktualny status integracji: </w:t>
            </w:r>
            <w:r w:rsidR="00FC09AF">
              <w:rPr>
                <w:rFonts w:asciiTheme="majorHAnsi" w:hAnsiTheme="majorHAnsi" w:cstheme="majorBidi"/>
                <w:sz w:val="20"/>
                <w:szCs w:val="20"/>
              </w:rPr>
              <w:t>przygotowanie dokumentacji API</w:t>
            </w:r>
          </w:p>
          <w:p w14:paraId="43CDFE6D" w14:textId="6EBDEB10" w:rsidR="004C1D48" w:rsidRPr="00141A92" w:rsidRDefault="004C1D48" w:rsidP="00384F9E">
            <w:pPr>
              <w:jc w:val="both"/>
              <w:rPr>
                <w:rFonts w:ascii="Arial" w:hAnsi="Arial" w:cs="Arial"/>
                <w:color w:val="0070C0"/>
                <w:sz w:val="18"/>
                <w:szCs w:val="18"/>
              </w:rPr>
            </w:pPr>
          </w:p>
        </w:tc>
      </w:tr>
      <w:tr w:rsidR="00401308" w:rsidRPr="002B50C0" w14:paraId="097608D5" w14:textId="77777777" w:rsidTr="00B113C0">
        <w:tc>
          <w:tcPr>
            <w:tcW w:w="2547" w:type="dxa"/>
          </w:tcPr>
          <w:p w14:paraId="3E99E7C6" w14:textId="486458B2" w:rsidR="00401308" w:rsidRDefault="00025D10" w:rsidP="00A44EA2">
            <w:r>
              <w:lastRenderedPageBreak/>
              <w:t>Materiał</w:t>
            </w:r>
            <w:r w:rsidR="00C40242">
              <w:t xml:space="preserve">y </w:t>
            </w:r>
            <w:proofErr w:type="spellStart"/>
            <w:r>
              <w:t>informacyjno</w:t>
            </w:r>
            <w:proofErr w:type="spellEnd"/>
            <w:r>
              <w:t xml:space="preserve"> - promocyjne</w:t>
            </w:r>
          </w:p>
        </w:tc>
        <w:tc>
          <w:tcPr>
            <w:tcW w:w="1701" w:type="dxa"/>
          </w:tcPr>
          <w:p w14:paraId="315D6575" w14:textId="47E6FC0F" w:rsidR="00401308" w:rsidRPr="00631F29" w:rsidRDefault="00025D10" w:rsidP="00631F29">
            <w:pPr>
              <w:jc w:val="center"/>
              <w:rPr>
                <w:rFonts w:cs="Arial"/>
                <w:lang w:eastAsia="pl-PL"/>
              </w:rPr>
            </w:pPr>
            <w:r>
              <w:rPr>
                <w:rFonts w:cs="Arial"/>
                <w:lang w:eastAsia="pl-PL"/>
              </w:rPr>
              <w:t>04</w:t>
            </w:r>
            <w:r w:rsidR="00401308">
              <w:rPr>
                <w:rFonts w:cs="Arial"/>
                <w:lang w:eastAsia="pl-PL"/>
              </w:rPr>
              <w:t>-202</w:t>
            </w:r>
            <w:r>
              <w:rPr>
                <w:rFonts w:cs="Arial"/>
                <w:lang w:eastAsia="pl-PL"/>
              </w:rPr>
              <w:t>3</w:t>
            </w:r>
          </w:p>
        </w:tc>
        <w:tc>
          <w:tcPr>
            <w:tcW w:w="1843" w:type="dxa"/>
          </w:tcPr>
          <w:p w14:paraId="6709FAC4" w14:textId="297376B3" w:rsidR="00401308" w:rsidRPr="00141A92" w:rsidRDefault="00FC09AF" w:rsidP="00BE65B0">
            <w:pPr>
              <w:rPr>
                <w:rFonts w:ascii="Arial" w:hAnsi="Arial" w:cs="Arial"/>
                <w:color w:val="0070C0"/>
                <w:sz w:val="18"/>
                <w:szCs w:val="18"/>
              </w:rPr>
            </w:pPr>
            <w:r>
              <w:rPr>
                <w:rFonts w:ascii="Calibri" w:hAnsi="Calibri" w:cs="Calibri"/>
                <w:sz w:val="20"/>
                <w:szCs w:val="20"/>
              </w:rPr>
              <w:t xml:space="preserve">Działania informacyjno-promocyjne wykonywane są w sposób ciągły. </w:t>
            </w:r>
          </w:p>
        </w:tc>
        <w:tc>
          <w:tcPr>
            <w:tcW w:w="3543" w:type="dxa"/>
          </w:tcPr>
          <w:p w14:paraId="04E61310" w14:textId="147F51DE" w:rsidR="005C397F" w:rsidRDefault="006F25E4" w:rsidP="00BE65B0">
            <w:pPr>
              <w:rPr>
                <w:rFonts w:asciiTheme="majorHAnsi" w:hAnsiTheme="majorHAnsi" w:cstheme="majorBidi"/>
                <w:sz w:val="20"/>
                <w:szCs w:val="20"/>
              </w:rPr>
            </w:pPr>
            <w:r>
              <w:rPr>
                <w:rFonts w:asciiTheme="majorHAnsi" w:eastAsiaTheme="minorEastAsia" w:hAnsiTheme="majorHAnsi" w:cstheme="majorBidi"/>
                <w:sz w:val="20"/>
                <w:szCs w:val="20"/>
              </w:rPr>
              <w:t>n/d</w:t>
            </w:r>
          </w:p>
        </w:tc>
      </w:tr>
      <w:tr w:rsidR="009D197C" w:rsidRPr="002B50C0" w14:paraId="693860E7" w14:textId="77777777" w:rsidTr="00B113C0">
        <w:tc>
          <w:tcPr>
            <w:tcW w:w="2547" w:type="dxa"/>
          </w:tcPr>
          <w:p w14:paraId="2545AB95" w14:textId="1BAAF9C8" w:rsidR="009D197C" w:rsidRDefault="007A6597" w:rsidP="00A44EA2">
            <w:r>
              <w:t>Materiały szkoleniowe</w:t>
            </w:r>
          </w:p>
        </w:tc>
        <w:tc>
          <w:tcPr>
            <w:tcW w:w="1701" w:type="dxa"/>
          </w:tcPr>
          <w:p w14:paraId="7CD436F0" w14:textId="734EDAB8" w:rsidR="009D197C" w:rsidRDefault="007A6597" w:rsidP="00631F29">
            <w:pPr>
              <w:jc w:val="center"/>
              <w:rPr>
                <w:rFonts w:cs="Arial"/>
                <w:lang w:eastAsia="pl-PL"/>
              </w:rPr>
            </w:pPr>
            <w:r>
              <w:rPr>
                <w:rFonts w:cs="Arial"/>
                <w:lang w:eastAsia="pl-PL"/>
              </w:rPr>
              <w:t>0</w:t>
            </w:r>
            <w:r w:rsidR="007631F2">
              <w:rPr>
                <w:rFonts w:cs="Arial"/>
                <w:lang w:eastAsia="pl-PL"/>
              </w:rPr>
              <w:t>5</w:t>
            </w:r>
            <w:r>
              <w:rPr>
                <w:rFonts w:cs="Arial"/>
                <w:lang w:eastAsia="pl-PL"/>
              </w:rPr>
              <w:t>-2023</w:t>
            </w:r>
          </w:p>
        </w:tc>
        <w:tc>
          <w:tcPr>
            <w:tcW w:w="1843" w:type="dxa"/>
          </w:tcPr>
          <w:p w14:paraId="744C7DC9" w14:textId="77777777" w:rsidR="009D197C" w:rsidRPr="00141A92" w:rsidRDefault="009D197C" w:rsidP="00BE65B0">
            <w:pPr>
              <w:rPr>
                <w:rFonts w:ascii="Arial" w:hAnsi="Arial" w:cs="Arial"/>
                <w:color w:val="0070C0"/>
                <w:sz w:val="18"/>
                <w:szCs w:val="18"/>
              </w:rPr>
            </w:pPr>
          </w:p>
        </w:tc>
        <w:tc>
          <w:tcPr>
            <w:tcW w:w="3543" w:type="dxa"/>
          </w:tcPr>
          <w:p w14:paraId="358277BD" w14:textId="5B9C5B82" w:rsidR="00FF04D5" w:rsidRDefault="005C397F" w:rsidP="00243166">
            <w:pPr>
              <w:jc w:val="both"/>
              <w:rPr>
                <w:rFonts w:asciiTheme="majorHAnsi" w:eastAsiaTheme="minorEastAsia" w:hAnsiTheme="majorHAnsi" w:cstheme="majorBidi"/>
                <w:sz w:val="20"/>
                <w:szCs w:val="20"/>
              </w:rPr>
            </w:pPr>
            <w:r>
              <w:rPr>
                <w:rFonts w:asciiTheme="majorHAnsi" w:hAnsiTheme="majorHAnsi" w:cstheme="majorBidi"/>
                <w:sz w:val="20"/>
                <w:szCs w:val="20"/>
              </w:rPr>
              <w:t>n/d</w:t>
            </w:r>
          </w:p>
        </w:tc>
      </w:tr>
      <w:tr w:rsidR="007A6597" w:rsidRPr="002B50C0" w14:paraId="31E4D19A" w14:textId="77777777" w:rsidTr="00B113C0">
        <w:tc>
          <w:tcPr>
            <w:tcW w:w="2547" w:type="dxa"/>
          </w:tcPr>
          <w:p w14:paraId="2F4EB776" w14:textId="385A0FA1" w:rsidR="007A6597" w:rsidRDefault="007A6597" w:rsidP="00A44EA2">
            <w:r>
              <w:t>API</w:t>
            </w:r>
          </w:p>
        </w:tc>
        <w:tc>
          <w:tcPr>
            <w:tcW w:w="1701" w:type="dxa"/>
          </w:tcPr>
          <w:p w14:paraId="79E0EA61" w14:textId="2BC8E87C" w:rsidR="007A6597" w:rsidRDefault="007A6597" w:rsidP="00631F29">
            <w:pPr>
              <w:jc w:val="center"/>
              <w:rPr>
                <w:rFonts w:cs="Arial"/>
                <w:lang w:eastAsia="pl-PL"/>
              </w:rPr>
            </w:pPr>
            <w:r>
              <w:rPr>
                <w:rFonts w:cs="Arial"/>
                <w:lang w:eastAsia="pl-PL"/>
              </w:rPr>
              <w:t>0</w:t>
            </w:r>
            <w:r w:rsidR="00B328BC">
              <w:rPr>
                <w:rFonts w:cs="Arial"/>
                <w:lang w:eastAsia="pl-PL"/>
              </w:rPr>
              <w:t>6</w:t>
            </w:r>
            <w:r>
              <w:rPr>
                <w:rFonts w:cs="Arial"/>
                <w:lang w:eastAsia="pl-PL"/>
              </w:rPr>
              <w:t>-2023</w:t>
            </w:r>
          </w:p>
        </w:tc>
        <w:tc>
          <w:tcPr>
            <w:tcW w:w="1843" w:type="dxa"/>
          </w:tcPr>
          <w:p w14:paraId="448C7423" w14:textId="77777777" w:rsidR="007A6597" w:rsidRPr="00141A92" w:rsidRDefault="007A6597" w:rsidP="00BE65B0">
            <w:pPr>
              <w:rPr>
                <w:rFonts w:ascii="Arial" w:hAnsi="Arial" w:cs="Arial"/>
                <w:color w:val="0070C0"/>
                <w:sz w:val="18"/>
                <w:szCs w:val="18"/>
              </w:rPr>
            </w:pPr>
          </w:p>
        </w:tc>
        <w:tc>
          <w:tcPr>
            <w:tcW w:w="3543" w:type="dxa"/>
          </w:tcPr>
          <w:p w14:paraId="0F50638C" w14:textId="2B201306" w:rsidR="00D63773" w:rsidRPr="00D63773" w:rsidRDefault="00D63773" w:rsidP="00D63773">
            <w:pPr>
              <w:spacing w:before="240"/>
              <w:jc w:val="both"/>
              <w:rPr>
                <w:rFonts w:cstheme="minorHAnsi"/>
                <w:sz w:val="20"/>
                <w:szCs w:val="20"/>
              </w:rPr>
            </w:pPr>
            <w:r w:rsidRPr="00D63773">
              <w:rPr>
                <w:rFonts w:cstheme="minorHAnsi"/>
                <w:sz w:val="20"/>
                <w:szCs w:val="20"/>
              </w:rPr>
              <w:t>Możliwość</w:t>
            </w:r>
            <w:r>
              <w:rPr>
                <w:rFonts w:cstheme="minorHAnsi"/>
                <w:sz w:val="20"/>
                <w:szCs w:val="20"/>
              </w:rPr>
              <w:t xml:space="preserve"> </w:t>
            </w:r>
            <w:r w:rsidRPr="00D63773">
              <w:rPr>
                <w:rFonts w:cstheme="minorHAnsi"/>
                <w:sz w:val="20"/>
                <w:szCs w:val="20"/>
              </w:rPr>
              <w:t>przekazywania danych poprzez mechanizmy automatycznej integracji (tj. interfejs wymiany danych API).</w:t>
            </w:r>
          </w:p>
          <w:p w14:paraId="5B5047F1" w14:textId="40CCBCAD" w:rsidR="00CC62F9" w:rsidRDefault="00CC62F9" w:rsidP="00BE65B0">
            <w:pPr>
              <w:rPr>
                <w:rFonts w:asciiTheme="majorHAnsi" w:eastAsiaTheme="minorEastAsia" w:hAnsiTheme="majorHAnsi" w:cstheme="majorBidi"/>
                <w:sz w:val="20"/>
                <w:szCs w:val="20"/>
              </w:rPr>
            </w:pPr>
            <w:r>
              <w:rPr>
                <w:rFonts w:asciiTheme="majorHAnsi" w:hAnsiTheme="majorHAnsi" w:cstheme="majorBidi"/>
                <w:sz w:val="20"/>
                <w:szCs w:val="20"/>
              </w:rPr>
              <w:t xml:space="preserve">Aktualny status integracji: </w:t>
            </w:r>
            <w:r w:rsidR="00077C55">
              <w:rPr>
                <w:rFonts w:asciiTheme="majorHAnsi" w:hAnsiTheme="majorHAnsi" w:cstheme="majorBidi"/>
                <w:sz w:val="20"/>
                <w:szCs w:val="20"/>
              </w:rPr>
              <w:t>przygotowanie dokumentacji API</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1581B854" w14:textId="77777777" w:rsidTr="00322614">
        <w:trPr>
          <w:tblHeader/>
        </w:trPr>
        <w:tc>
          <w:tcPr>
            <w:tcW w:w="3265"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22614" w:rsidRPr="002B50C0" w14:paraId="3897D7DF" w14:textId="77777777" w:rsidTr="00322614">
        <w:tc>
          <w:tcPr>
            <w:tcW w:w="3265" w:type="dxa"/>
            <w:vAlign w:val="center"/>
          </w:tcPr>
          <w:p w14:paraId="25374FF2" w14:textId="02D1125B" w:rsidR="00322614" w:rsidRPr="005C37B8" w:rsidRDefault="00A941F1" w:rsidP="00C1106C">
            <w:pPr>
              <w:rPr>
                <w:rFonts w:cstheme="minorHAnsi"/>
              </w:rPr>
            </w:pPr>
            <w:r w:rsidRPr="005C37B8">
              <w:rPr>
                <w:rFonts w:eastAsia="MS MinNew Roman" w:cs="Arial"/>
                <w:bCs/>
              </w:rPr>
              <w:t>Przekroczenie zakładanych kosztów projektu</w:t>
            </w:r>
          </w:p>
        </w:tc>
        <w:tc>
          <w:tcPr>
            <w:tcW w:w="1697" w:type="dxa"/>
          </w:tcPr>
          <w:p w14:paraId="5602BE9F" w14:textId="771C3047" w:rsidR="00322614" w:rsidRPr="00BE0BD9" w:rsidRDefault="00A941F1" w:rsidP="00BE0BD9">
            <w:pPr>
              <w:jc w:val="center"/>
              <w:rPr>
                <w:rFonts w:cstheme="minorHAnsi"/>
              </w:rPr>
            </w:pPr>
            <w:r>
              <w:rPr>
                <w:rFonts w:eastAsia="Times New Roman" w:cstheme="minorHAnsi"/>
                <w:bCs/>
                <w:lang w:eastAsia="pl-PL"/>
              </w:rPr>
              <w:t xml:space="preserve">Średnia </w:t>
            </w:r>
          </w:p>
        </w:tc>
        <w:tc>
          <w:tcPr>
            <w:tcW w:w="2126" w:type="dxa"/>
          </w:tcPr>
          <w:p w14:paraId="593D4C92" w14:textId="480FFE51" w:rsidR="00322614" w:rsidRPr="00BE0BD9" w:rsidRDefault="00A941F1" w:rsidP="00BE0BD9">
            <w:pPr>
              <w:jc w:val="center"/>
              <w:rPr>
                <w:rFonts w:cstheme="minorHAnsi"/>
              </w:rPr>
            </w:pPr>
            <w:r>
              <w:rPr>
                <w:rFonts w:eastAsia="Times New Roman" w:cstheme="minorHAnsi"/>
                <w:lang w:eastAsia="pl-PL"/>
              </w:rPr>
              <w:t xml:space="preserve">Wysokie </w:t>
            </w:r>
          </w:p>
        </w:tc>
        <w:tc>
          <w:tcPr>
            <w:tcW w:w="2410" w:type="dxa"/>
          </w:tcPr>
          <w:p w14:paraId="7E03DEB9" w14:textId="77777777" w:rsidR="005158AE" w:rsidRPr="00A941F1" w:rsidRDefault="005158AE" w:rsidP="00F55C7B">
            <w:pPr>
              <w:rPr>
                <w:rFonts w:cstheme="minorHAnsi"/>
              </w:rPr>
            </w:pPr>
            <w:r w:rsidRPr="00A941F1">
              <w:t>1</w:t>
            </w:r>
            <w:r w:rsidRPr="00A941F1">
              <w:rPr>
                <w:rFonts w:cstheme="minorHAnsi"/>
              </w:rPr>
              <w:t>.Podejmowanie działań zarządczych:</w:t>
            </w:r>
          </w:p>
          <w:p w14:paraId="495D1A2D" w14:textId="76F2C8F8" w:rsidR="00A941F1" w:rsidRDefault="005158AE" w:rsidP="00A941F1">
            <w:pPr>
              <w:pStyle w:val="Legenda"/>
              <w:rPr>
                <w:rFonts w:asciiTheme="minorHAnsi" w:hAnsiTheme="minorHAnsi" w:cstheme="minorHAnsi"/>
                <w:b w:val="0"/>
                <w:sz w:val="22"/>
                <w:szCs w:val="22"/>
              </w:rPr>
            </w:pPr>
            <w:r w:rsidRPr="00A941F1">
              <w:rPr>
                <w:rFonts w:asciiTheme="minorHAnsi" w:hAnsiTheme="minorHAnsi" w:cstheme="minorHAnsi"/>
                <w:sz w:val="22"/>
                <w:szCs w:val="22"/>
              </w:rPr>
              <w:t xml:space="preserve">- </w:t>
            </w:r>
            <w:r w:rsidR="00A941F1" w:rsidRPr="00A941F1">
              <w:rPr>
                <w:rFonts w:asciiTheme="minorHAnsi" w:hAnsiTheme="minorHAnsi" w:cstheme="minorHAnsi"/>
                <w:b w:val="0"/>
                <w:sz w:val="22"/>
                <w:szCs w:val="22"/>
              </w:rPr>
              <w:t>Redukowanie ryzyka</w:t>
            </w:r>
            <w:r w:rsidR="00A941F1">
              <w:rPr>
                <w:rFonts w:asciiTheme="minorHAnsi" w:hAnsiTheme="minorHAnsi" w:cstheme="minorHAnsi"/>
                <w:b w:val="0"/>
                <w:sz w:val="22"/>
                <w:szCs w:val="22"/>
              </w:rPr>
              <w:t>;</w:t>
            </w:r>
          </w:p>
          <w:p w14:paraId="13C216DA" w14:textId="4200CC82" w:rsidR="00A941F1" w:rsidRPr="00A941F1" w:rsidRDefault="00A941F1" w:rsidP="00A941F1">
            <w:r>
              <w:t xml:space="preserve">- </w:t>
            </w:r>
            <w:r w:rsidRPr="00A941F1">
              <w:rPr>
                <w:rFonts w:cstheme="minorHAnsi"/>
              </w:rPr>
              <w:t>Właściwe określenie potrzeb i dokonanie wyceny w ramach opracowywanej dokumentacji aplikacyjnej POPC.</w:t>
            </w:r>
          </w:p>
          <w:p w14:paraId="413327E1" w14:textId="60575CE2" w:rsidR="00322614" w:rsidRPr="00A941F1" w:rsidRDefault="00A941F1" w:rsidP="00A941F1">
            <w:pPr>
              <w:rPr>
                <w:rFonts w:cstheme="minorHAnsi"/>
              </w:rPr>
            </w:pPr>
            <w:r>
              <w:rPr>
                <w:rFonts w:cstheme="minorHAnsi"/>
              </w:rPr>
              <w:t xml:space="preserve">- </w:t>
            </w:r>
            <w:r w:rsidRPr="00A941F1">
              <w:rPr>
                <w:rFonts w:cstheme="minorHAnsi"/>
              </w:rPr>
              <w:t>Śledzenie trendów rynkowych w zakresie kosztów wytwarzania oprogramowania oraz usług dzierżawienia infrastruktury sieciowej</w:t>
            </w:r>
          </w:p>
          <w:p w14:paraId="7D159CCA" w14:textId="6EE5B4AD" w:rsidR="00F55C7B" w:rsidRPr="00A941F1" w:rsidRDefault="00F55C7B" w:rsidP="001B3880">
            <w:pPr>
              <w:rPr>
                <w:rFonts w:cstheme="minorHAnsi"/>
              </w:rPr>
            </w:pPr>
            <w:r w:rsidRPr="00A941F1">
              <w:rPr>
                <w:rFonts w:cstheme="minorHAnsi"/>
              </w:rPr>
              <w:t xml:space="preserve">2. </w:t>
            </w:r>
            <w:r w:rsidR="001B3880" w:rsidRPr="00A941F1">
              <w:rPr>
                <w:rFonts w:cstheme="minorHAnsi"/>
              </w:rPr>
              <w:t xml:space="preserve">Dzięki podejmowanym działaniom </w:t>
            </w:r>
            <w:r w:rsidR="00166E97">
              <w:rPr>
                <w:rFonts w:cstheme="minorHAnsi"/>
              </w:rPr>
              <w:t>prowadzony stały monitoring finansowy postępów realizacji Projektu</w:t>
            </w:r>
          </w:p>
          <w:p w14:paraId="4257AD15" w14:textId="4B44E82A" w:rsidR="001B3880" w:rsidRPr="0029645D" w:rsidRDefault="0029645D" w:rsidP="001B3880">
            <w:pPr>
              <w:rPr>
                <w:rFonts w:cstheme="minorHAnsi"/>
              </w:rPr>
            </w:pPr>
            <w:r w:rsidRPr="0029645D">
              <w:rPr>
                <w:rFonts w:cstheme="minorHAnsi"/>
                <w:color w:val="000000" w:themeColor="text1"/>
              </w:rPr>
              <w:t xml:space="preserve">3. Ryzyko nie zmieniło się w stosunku do </w:t>
            </w:r>
            <w:r w:rsidRPr="0029645D">
              <w:rPr>
                <w:rFonts w:cstheme="minorHAnsi"/>
              </w:rPr>
              <w:t>poprzedniego okresu sprawozdawczego</w:t>
            </w:r>
            <w:r w:rsidRPr="0029645D">
              <w:rPr>
                <w:rFonts w:cstheme="minorHAnsi"/>
                <w:color w:val="000000" w:themeColor="text1"/>
              </w:rPr>
              <w:t>.</w:t>
            </w:r>
          </w:p>
        </w:tc>
      </w:tr>
      <w:tr w:rsidR="00083755" w:rsidRPr="002B50C0" w14:paraId="392A7C19" w14:textId="77777777" w:rsidTr="00BE65B0">
        <w:tc>
          <w:tcPr>
            <w:tcW w:w="3265" w:type="dxa"/>
          </w:tcPr>
          <w:p w14:paraId="6A35C093" w14:textId="4C471541" w:rsidR="00083755" w:rsidRPr="005C37B8" w:rsidRDefault="00083755" w:rsidP="00083755">
            <w:pPr>
              <w:rPr>
                <w:rFonts w:cstheme="minorHAnsi"/>
              </w:rPr>
            </w:pPr>
            <w:r w:rsidRPr="005C37B8">
              <w:rPr>
                <w:rFonts w:eastAsia="MS MinNew Roman" w:cs="Arial"/>
                <w:bCs/>
              </w:rPr>
              <w:t>Opóźnienia w projekcie spowodowane przedłużającymi się procedurami przetargowymi na wytwarzanie oprogramowania oraz usługę sieciową (zapewnienie infrastruktury sprzętowej na potrzeby Projektu)</w:t>
            </w:r>
          </w:p>
        </w:tc>
        <w:tc>
          <w:tcPr>
            <w:tcW w:w="1697" w:type="dxa"/>
          </w:tcPr>
          <w:p w14:paraId="2B29BCAB" w14:textId="6FBAAFD9" w:rsidR="00083755" w:rsidRPr="00BE0BD9" w:rsidRDefault="00083755" w:rsidP="00083755">
            <w:pPr>
              <w:jc w:val="center"/>
              <w:rPr>
                <w:rFonts w:eastAsia="Times New Roman" w:cstheme="minorHAnsi"/>
                <w:b/>
                <w:bCs/>
                <w:lang w:eastAsia="pl-PL"/>
              </w:rPr>
            </w:pPr>
            <w:r>
              <w:rPr>
                <w:rFonts w:eastAsia="Times New Roman" w:cstheme="minorHAnsi"/>
                <w:bCs/>
                <w:lang w:eastAsia="pl-PL"/>
              </w:rPr>
              <w:t>Średnia</w:t>
            </w:r>
          </w:p>
        </w:tc>
        <w:tc>
          <w:tcPr>
            <w:tcW w:w="2126" w:type="dxa"/>
          </w:tcPr>
          <w:p w14:paraId="7B37A9DC" w14:textId="2C831115" w:rsidR="00083755" w:rsidRPr="00BE0BD9" w:rsidRDefault="00083755" w:rsidP="00083755">
            <w:pPr>
              <w:jc w:val="center"/>
              <w:rPr>
                <w:rFonts w:ascii="Arial" w:eastAsia="Times New Roman" w:hAnsi="Arial" w:cs="Arial"/>
                <w:color w:val="0070C0"/>
                <w:lang w:eastAsia="pl-PL"/>
              </w:rPr>
            </w:pPr>
            <w:r>
              <w:rPr>
                <w:rFonts w:eastAsia="Times New Roman" w:cstheme="minorHAnsi"/>
                <w:lang w:eastAsia="pl-PL"/>
              </w:rPr>
              <w:t>Wysokie</w:t>
            </w:r>
          </w:p>
        </w:tc>
        <w:tc>
          <w:tcPr>
            <w:tcW w:w="2410" w:type="dxa"/>
          </w:tcPr>
          <w:p w14:paraId="42D3159C" w14:textId="4AF413A8" w:rsidR="00083755" w:rsidRDefault="00083755" w:rsidP="00083755">
            <w:r>
              <w:t>1.Podejmowanie działań zarządczych:</w:t>
            </w:r>
          </w:p>
          <w:p w14:paraId="245C1A00" w14:textId="120D9794" w:rsidR="00E257C1" w:rsidRDefault="00083755" w:rsidP="00E257C1">
            <w:pPr>
              <w:pStyle w:val="Legenda"/>
              <w:jc w:val="both"/>
              <w:rPr>
                <w:rFonts w:ascii="Calibri" w:hAnsi="Calibri" w:cs="Calibri"/>
                <w:b w:val="0"/>
                <w:sz w:val="22"/>
                <w:szCs w:val="22"/>
              </w:rPr>
            </w:pPr>
            <w:r>
              <w:rPr>
                <w:rFonts w:ascii="Calibri" w:hAnsi="Calibri" w:cs="Calibri"/>
                <w:b w:val="0"/>
                <w:sz w:val="22"/>
                <w:szCs w:val="22"/>
              </w:rPr>
              <w:t>-</w:t>
            </w:r>
            <w:r w:rsidRPr="00083755">
              <w:rPr>
                <w:rFonts w:ascii="Calibri" w:hAnsi="Calibri" w:cs="Calibri"/>
                <w:b w:val="0"/>
                <w:sz w:val="22"/>
                <w:szCs w:val="22"/>
              </w:rPr>
              <w:t>Staranne</w:t>
            </w:r>
            <w:r>
              <w:rPr>
                <w:rFonts w:ascii="Calibri" w:hAnsi="Calibri" w:cs="Calibri"/>
                <w:b w:val="0"/>
                <w:sz w:val="22"/>
                <w:szCs w:val="22"/>
              </w:rPr>
              <w:t xml:space="preserve"> </w:t>
            </w:r>
            <w:r w:rsidRPr="00083755">
              <w:rPr>
                <w:rFonts w:ascii="Calibri" w:hAnsi="Calibri" w:cs="Calibri"/>
                <w:b w:val="0"/>
                <w:sz w:val="22"/>
                <w:szCs w:val="22"/>
              </w:rPr>
              <w:t xml:space="preserve">przygotowanie dokumentacji przetargowej; jednoznaczne </w:t>
            </w:r>
            <w:r>
              <w:rPr>
                <w:rFonts w:ascii="Calibri" w:hAnsi="Calibri" w:cs="Calibri"/>
                <w:b w:val="0"/>
                <w:sz w:val="22"/>
                <w:szCs w:val="22"/>
              </w:rPr>
              <w:br/>
            </w:r>
            <w:r w:rsidRPr="00083755">
              <w:rPr>
                <w:rFonts w:ascii="Calibri" w:hAnsi="Calibri" w:cs="Calibri"/>
                <w:b w:val="0"/>
                <w:sz w:val="22"/>
                <w:szCs w:val="22"/>
              </w:rPr>
              <w:t>i niebudzące wątpliwości Opisy Przedmiotu Zamówienia.</w:t>
            </w:r>
            <w:r w:rsidRPr="00083755">
              <w:rPr>
                <w:rFonts w:ascii="Calibri" w:hAnsi="Calibri" w:cs="Calibri"/>
                <w:b w:val="0"/>
                <w:sz w:val="22"/>
                <w:szCs w:val="22"/>
              </w:rPr>
              <w:br/>
            </w:r>
            <w:r>
              <w:rPr>
                <w:rFonts w:ascii="Calibri" w:hAnsi="Calibri" w:cs="Calibri"/>
                <w:b w:val="0"/>
                <w:sz w:val="22"/>
                <w:szCs w:val="22"/>
              </w:rPr>
              <w:t xml:space="preserve">- </w:t>
            </w:r>
            <w:r w:rsidRPr="00083755">
              <w:rPr>
                <w:rFonts w:ascii="Calibri" w:hAnsi="Calibri" w:cs="Calibri"/>
                <w:b w:val="0"/>
                <w:sz w:val="22"/>
                <w:szCs w:val="22"/>
              </w:rPr>
              <w:t>Skuteczna realizacja kolejnych etapów procesu wyłaniania wykonawców (odpowiedzi na pytania, sprawdzanie oferentów, ocena ofert)</w:t>
            </w:r>
            <w:r w:rsidR="00E257C1">
              <w:rPr>
                <w:rFonts w:ascii="Calibri" w:hAnsi="Calibri" w:cs="Calibri"/>
                <w:b w:val="0"/>
                <w:sz w:val="22"/>
                <w:szCs w:val="22"/>
              </w:rPr>
              <w:t>;</w:t>
            </w:r>
          </w:p>
          <w:p w14:paraId="2E7CB234" w14:textId="287224EB" w:rsidR="00E257C1" w:rsidRPr="00E257C1" w:rsidRDefault="00E257C1" w:rsidP="00E257C1">
            <w:r>
              <w:t>- wsparcie procesu przetargowego przez ekspertów zewnętrznych</w:t>
            </w:r>
          </w:p>
          <w:p w14:paraId="0CC4B94B" w14:textId="07AD4DF4" w:rsidR="00083755" w:rsidRDefault="00083755" w:rsidP="00083755">
            <w:pPr>
              <w:jc w:val="both"/>
            </w:pPr>
            <w:r>
              <w:lastRenderedPageBreak/>
              <w:t>2.</w:t>
            </w:r>
            <w:r w:rsidR="0090428F">
              <w:t xml:space="preserve"> Dzięki podejmowanych </w:t>
            </w:r>
            <w:r w:rsidR="000029CC">
              <w:t>działaniom zminimalizujemy</w:t>
            </w:r>
            <w:r w:rsidR="00D1260D">
              <w:t xml:space="preserve"> ryzyko wystąpienia opóźnień </w:t>
            </w:r>
            <w:r w:rsidR="00151392">
              <w:t>w przygotowaniu i realizacji procedur przetargowych.</w:t>
            </w:r>
          </w:p>
          <w:p w14:paraId="217C508A" w14:textId="79A67F4B" w:rsidR="00083755" w:rsidRPr="0029645D" w:rsidRDefault="0029645D" w:rsidP="0029645D">
            <w:pPr>
              <w:jc w:val="both"/>
              <w:rPr>
                <w:rFonts w:cstheme="minorHAnsi"/>
                <w:color w:val="0070C0"/>
              </w:rPr>
            </w:pPr>
            <w:r w:rsidRPr="0029645D">
              <w:rPr>
                <w:rFonts w:cstheme="minorHAnsi"/>
                <w:color w:val="000000" w:themeColor="text1"/>
              </w:rPr>
              <w:t xml:space="preserve">3. Ryzyko nie zmieniło się w stosunku do </w:t>
            </w:r>
            <w:r w:rsidRPr="0029645D">
              <w:rPr>
                <w:rFonts w:cstheme="minorHAnsi"/>
              </w:rPr>
              <w:t>poprzedniego okresu sprawozdawczego</w:t>
            </w:r>
            <w:r w:rsidRPr="0029645D">
              <w:rPr>
                <w:rFonts w:cstheme="minorHAnsi"/>
                <w:color w:val="000000" w:themeColor="text1"/>
              </w:rPr>
              <w:t>.</w:t>
            </w:r>
          </w:p>
        </w:tc>
      </w:tr>
      <w:tr w:rsidR="00083755" w:rsidRPr="002B50C0" w14:paraId="68ECB07E" w14:textId="77777777" w:rsidTr="00322614">
        <w:tc>
          <w:tcPr>
            <w:tcW w:w="3265" w:type="dxa"/>
            <w:vAlign w:val="center"/>
          </w:tcPr>
          <w:p w14:paraId="7E8AFF9A" w14:textId="1EB764AC" w:rsidR="00083755" w:rsidRPr="005C37B8" w:rsidRDefault="00897513" w:rsidP="00083755">
            <w:r w:rsidRPr="005C37B8">
              <w:rPr>
                <w:rFonts w:eastAsia="MS MinNew Roman" w:cs="Arial"/>
                <w:bCs/>
              </w:rPr>
              <w:lastRenderedPageBreak/>
              <w:t>Niedostarczenie produktów Projektu w terminie i o odpowiedniej jakości w wyniku wyłonienia w procedurze przetargowej niekompetentnego wykonawcy oprogramowania</w:t>
            </w:r>
            <w:r w:rsidRPr="005C37B8">
              <w:t xml:space="preserve"> </w:t>
            </w:r>
          </w:p>
        </w:tc>
        <w:tc>
          <w:tcPr>
            <w:tcW w:w="1697" w:type="dxa"/>
          </w:tcPr>
          <w:p w14:paraId="357CAE02" w14:textId="5A697005" w:rsidR="00083755" w:rsidRPr="00BE0BD9" w:rsidRDefault="000029CC" w:rsidP="00083755">
            <w:pPr>
              <w:jc w:val="center"/>
              <w:rPr>
                <w:rFonts w:eastAsia="Times New Roman" w:cstheme="minorHAnsi"/>
                <w:bCs/>
                <w:lang w:eastAsia="pl-PL"/>
              </w:rPr>
            </w:pPr>
            <w:r>
              <w:rPr>
                <w:rFonts w:eastAsia="Times New Roman" w:cstheme="minorHAnsi"/>
                <w:bCs/>
                <w:lang w:eastAsia="pl-PL"/>
              </w:rPr>
              <w:t>Wysoka</w:t>
            </w:r>
          </w:p>
        </w:tc>
        <w:tc>
          <w:tcPr>
            <w:tcW w:w="2126" w:type="dxa"/>
          </w:tcPr>
          <w:p w14:paraId="0B2C4E55" w14:textId="62A27416" w:rsidR="00083755" w:rsidRPr="00BE0BD9" w:rsidRDefault="00BE65B0" w:rsidP="00083755">
            <w:pPr>
              <w:jc w:val="center"/>
              <w:rPr>
                <w:rFonts w:eastAsia="Times New Roman" w:cstheme="minorHAnsi"/>
                <w:lang w:eastAsia="pl-PL"/>
              </w:rPr>
            </w:pPr>
            <w:r>
              <w:rPr>
                <w:rFonts w:eastAsia="Times New Roman" w:cstheme="minorHAnsi"/>
                <w:lang w:eastAsia="pl-PL"/>
              </w:rPr>
              <w:t xml:space="preserve">Niskie </w:t>
            </w:r>
          </w:p>
        </w:tc>
        <w:tc>
          <w:tcPr>
            <w:tcW w:w="2410" w:type="dxa"/>
          </w:tcPr>
          <w:p w14:paraId="13425BA5" w14:textId="2A735C85" w:rsidR="00083755" w:rsidRPr="00C42712" w:rsidRDefault="00083755" w:rsidP="00C42712">
            <w:pPr>
              <w:jc w:val="both"/>
              <w:rPr>
                <w:rFonts w:cstheme="minorHAnsi"/>
              </w:rPr>
            </w:pPr>
            <w:r>
              <w:t xml:space="preserve">1.Podejmowanie działań </w:t>
            </w:r>
            <w:r w:rsidRPr="00C42712">
              <w:rPr>
                <w:rFonts w:cstheme="minorHAnsi"/>
              </w:rPr>
              <w:t>zarządczych:</w:t>
            </w:r>
          </w:p>
          <w:p w14:paraId="4D4CF286" w14:textId="77777777" w:rsidR="00C42712" w:rsidRPr="00C42712" w:rsidRDefault="00C42712" w:rsidP="00C42712">
            <w:pPr>
              <w:jc w:val="both"/>
              <w:rPr>
                <w:rFonts w:cstheme="minorHAnsi"/>
              </w:rPr>
            </w:pPr>
            <w:r w:rsidRPr="00C42712">
              <w:rPr>
                <w:rFonts w:cstheme="minorHAnsi"/>
              </w:rPr>
              <w:t>- Zastosowanie w procedurze przetargowej wysokich wymagań dotyczących doświadczenia i kompetencji potencjalnych wykonawców oraz sformułowanie kryteriów oceny ofert umożliwiających weryfikację jakości prac wykonawców.</w:t>
            </w:r>
          </w:p>
          <w:p w14:paraId="6B02BE7A" w14:textId="3343E0A0" w:rsidR="00514314" w:rsidRDefault="00151392" w:rsidP="00514314">
            <w:r>
              <w:t xml:space="preserve">-  </w:t>
            </w:r>
            <w:r w:rsidR="00514314">
              <w:t>Intensywny nadzór nad efektywnością prac przyczynia się do zminimalizowania ryzyka wystąpienia zwiększonych kosztów wytworzenia systemu.</w:t>
            </w:r>
          </w:p>
          <w:p w14:paraId="4E0D2ABF" w14:textId="48DE3F65" w:rsidR="00151392" w:rsidRDefault="00151392" w:rsidP="00514314">
            <w:r>
              <w:t>2. Podejmowane wyżej działania</w:t>
            </w:r>
            <w:r w:rsidR="00346A4D">
              <w:t xml:space="preserve"> przyczynią się do dostarczenia w wymaganym terminie i odpowiedniej jakości produktów Projektu. </w:t>
            </w:r>
          </w:p>
          <w:p w14:paraId="3DC5D0EC" w14:textId="0D4C5F57" w:rsidR="00083755" w:rsidRPr="002B363A" w:rsidRDefault="002B363A" w:rsidP="002B363A">
            <w:pPr>
              <w:jc w:val="both"/>
              <w:rPr>
                <w:rFonts w:cstheme="minorHAnsi"/>
              </w:rPr>
            </w:pPr>
            <w:r w:rsidRPr="002B363A">
              <w:rPr>
                <w:rFonts w:cstheme="minorHAnsi"/>
                <w:color w:val="000000" w:themeColor="text1"/>
              </w:rPr>
              <w:t xml:space="preserve">3. Ryzyko </w:t>
            </w:r>
            <w:r w:rsidR="00BE65B0">
              <w:rPr>
                <w:rFonts w:cstheme="minorHAnsi"/>
                <w:color w:val="000000" w:themeColor="text1"/>
              </w:rPr>
              <w:t xml:space="preserve">zmalało </w:t>
            </w:r>
            <w:r w:rsidRPr="002B363A">
              <w:rPr>
                <w:rFonts w:cstheme="minorHAnsi"/>
                <w:color w:val="000000" w:themeColor="text1"/>
              </w:rPr>
              <w:t xml:space="preserve">w stosunku do </w:t>
            </w:r>
            <w:r w:rsidRPr="002B363A">
              <w:rPr>
                <w:rFonts w:cstheme="minorHAnsi"/>
              </w:rPr>
              <w:t>poprzedniego okresu sprawozdawczego</w:t>
            </w:r>
            <w:r w:rsidRPr="002B363A">
              <w:rPr>
                <w:rFonts w:cstheme="minorHAnsi"/>
                <w:color w:val="000000" w:themeColor="text1"/>
              </w:rPr>
              <w:t>.</w:t>
            </w:r>
            <w:r w:rsidR="00BE65B0">
              <w:rPr>
                <w:rFonts w:cstheme="minorHAnsi"/>
                <w:color w:val="000000" w:themeColor="text1"/>
              </w:rPr>
              <w:t xml:space="preserve"> Podjęto decyzję o rozwiązaniu umowy z dotychczasowym wykonawcą oprogramowania.</w:t>
            </w:r>
          </w:p>
        </w:tc>
      </w:tr>
      <w:tr w:rsidR="00083755" w:rsidRPr="002B50C0" w14:paraId="49E9E4FE" w14:textId="77777777" w:rsidTr="00322614">
        <w:tc>
          <w:tcPr>
            <w:tcW w:w="3265" w:type="dxa"/>
            <w:vAlign w:val="center"/>
          </w:tcPr>
          <w:p w14:paraId="361EADCC" w14:textId="03626F1D" w:rsidR="00083755" w:rsidRPr="005C37B8" w:rsidRDefault="00C42712" w:rsidP="00083755">
            <w:r w:rsidRPr="005C37B8">
              <w:rPr>
                <w:rFonts w:eastAsia="MS MinNew Roman" w:cs="Arial"/>
                <w:bCs/>
              </w:rPr>
              <w:t>Ryzyko organizacyjne wynikające z fluktuacji składu zespołu projektowego</w:t>
            </w:r>
          </w:p>
        </w:tc>
        <w:tc>
          <w:tcPr>
            <w:tcW w:w="1697" w:type="dxa"/>
          </w:tcPr>
          <w:p w14:paraId="51FE307E" w14:textId="37638BFE" w:rsidR="00083755" w:rsidRDefault="00C42712" w:rsidP="00083755">
            <w:pPr>
              <w:jc w:val="center"/>
              <w:rPr>
                <w:rFonts w:eastAsia="Times New Roman" w:cstheme="minorHAnsi"/>
                <w:bCs/>
                <w:lang w:eastAsia="pl-PL"/>
              </w:rPr>
            </w:pPr>
            <w:r>
              <w:rPr>
                <w:rFonts w:eastAsia="Times New Roman" w:cstheme="minorHAnsi"/>
                <w:bCs/>
                <w:lang w:eastAsia="pl-PL"/>
              </w:rPr>
              <w:t>Mała</w:t>
            </w:r>
          </w:p>
        </w:tc>
        <w:tc>
          <w:tcPr>
            <w:tcW w:w="2126" w:type="dxa"/>
          </w:tcPr>
          <w:p w14:paraId="1F973342" w14:textId="377A0ED4" w:rsidR="00083755" w:rsidRDefault="00C42712" w:rsidP="00083755">
            <w:pPr>
              <w:jc w:val="center"/>
              <w:rPr>
                <w:rFonts w:eastAsia="Times New Roman" w:cstheme="minorHAnsi"/>
                <w:lang w:eastAsia="pl-PL"/>
              </w:rPr>
            </w:pPr>
            <w:r>
              <w:rPr>
                <w:rFonts w:eastAsia="Times New Roman" w:cstheme="minorHAnsi"/>
                <w:lang w:eastAsia="pl-PL"/>
              </w:rPr>
              <w:t>Wysokie</w:t>
            </w:r>
          </w:p>
        </w:tc>
        <w:tc>
          <w:tcPr>
            <w:tcW w:w="2410" w:type="dxa"/>
          </w:tcPr>
          <w:p w14:paraId="0946E18A" w14:textId="77777777" w:rsidR="00083755" w:rsidRDefault="00083755" w:rsidP="00083755">
            <w:r>
              <w:t>1.Podejmowanie działań zarządczych:</w:t>
            </w:r>
          </w:p>
          <w:p w14:paraId="3D722761" w14:textId="77777777" w:rsidR="00514314" w:rsidRDefault="00C42712" w:rsidP="00C42712">
            <w:pPr>
              <w:pStyle w:val="Legenda"/>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Pr="00C42712">
              <w:rPr>
                <w:rFonts w:asciiTheme="minorHAnsi" w:hAnsiTheme="minorHAnsi" w:cstheme="minorHAnsi"/>
                <w:b w:val="0"/>
                <w:sz w:val="22"/>
                <w:szCs w:val="22"/>
              </w:rPr>
              <w:t xml:space="preserve">Prowadzenie projektu zgodnie z jedną z </w:t>
            </w:r>
            <w:r w:rsidRPr="00C42712">
              <w:rPr>
                <w:rFonts w:asciiTheme="minorHAnsi" w:hAnsiTheme="minorHAnsi" w:cstheme="minorHAnsi"/>
                <w:b w:val="0"/>
                <w:sz w:val="22"/>
                <w:szCs w:val="22"/>
              </w:rPr>
              <w:lastRenderedPageBreak/>
              <w:t>uznanych metodyk zarządzania;</w:t>
            </w:r>
            <w:r>
              <w:rPr>
                <w:rFonts w:asciiTheme="minorHAnsi" w:hAnsiTheme="minorHAnsi" w:cstheme="minorHAnsi"/>
                <w:b w:val="0"/>
                <w:sz w:val="22"/>
                <w:szCs w:val="22"/>
              </w:rPr>
              <w:t xml:space="preserve"> </w:t>
            </w:r>
            <w:r w:rsidRPr="00C42712">
              <w:rPr>
                <w:rFonts w:asciiTheme="minorHAnsi" w:hAnsiTheme="minorHAnsi" w:cstheme="minorHAnsi"/>
                <w:b w:val="0"/>
                <w:sz w:val="22"/>
                <w:szCs w:val="22"/>
              </w:rPr>
              <w:t xml:space="preserve">odpowiednie motywowanie członków zespołu projektowego; </w:t>
            </w:r>
          </w:p>
          <w:p w14:paraId="2EBE05FB" w14:textId="1076ED16" w:rsidR="00C42712" w:rsidRPr="00C42712" w:rsidRDefault="00C42712" w:rsidP="00C42712">
            <w:pPr>
              <w:pStyle w:val="Legenda"/>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Pr="00C42712">
              <w:rPr>
                <w:rFonts w:asciiTheme="minorHAnsi" w:hAnsiTheme="minorHAnsi" w:cstheme="minorHAnsi"/>
                <w:b w:val="0"/>
                <w:sz w:val="22"/>
                <w:szCs w:val="22"/>
              </w:rPr>
              <w:t>zapewnienie usług wsparcia przy realizacji projektu.</w:t>
            </w:r>
          </w:p>
          <w:p w14:paraId="6A9B90F3" w14:textId="22BEAB56" w:rsidR="00C42712" w:rsidRPr="00C42712" w:rsidRDefault="00514314" w:rsidP="00C42712">
            <w:pPr>
              <w:jc w:val="both"/>
              <w:rPr>
                <w:rFonts w:cstheme="minorHAnsi"/>
              </w:rPr>
            </w:pPr>
            <w:r>
              <w:rPr>
                <w:rFonts w:cstheme="minorHAnsi"/>
              </w:rPr>
              <w:t xml:space="preserve">- </w:t>
            </w:r>
            <w:r w:rsidR="00C42712" w:rsidRPr="00C42712">
              <w:rPr>
                <w:rFonts w:cstheme="minorHAnsi"/>
              </w:rPr>
              <w:t>Zabezpieczenie w budżecie projektu odpowiednich wydatków na wynagrodzenia osób zaangażowanych w projekt.</w:t>
            </w:r>
          </w:p>
          <w:p w14:paraId="516009A9" w14:textId="0353F1E9" w:rsidR="00514314" w:rsidRPr="002B363A" w:rsidRDefault="00083755" w:rsidP="00514314">
            <w:pPr>
              <w:jc w:val="both"/>
              <w:rPr>
                <w:rFonts w:cstheme="minorHAnsi"/>
              </w:rPr>
            </w:pPr>
            <w:r w:rsidRPr="002B363A">
              <w:rPr>
                <w:rFonts w:cstheme="minorHAnsi"/>
              </w:rPr>
              <w:t xml:space="preserve">2. </w:t>
            </w:r>
            <w:r w:rsidR="00E56B19" w:rsidRPr="002B363A">
              <w:rPr>
                <w:rFonts w:cstheme="minorHAnsi"/>
              </w:rPr>
              <w:t>Zatrudnienie członków zespołu projektowego o odpowiednich kwalifikacjach i kompetencjach.</w:t>
            </w:r>
          </w:p>
          <w:p w14:paraId="06962A85" w14:textId="0C850FBA" w:rsidR="00083755" w:rsidRDefault="002B363A" w:rsidP="002B363A">
            <w:pPr>
              <w:jc w:val="both"/>
            </w:pPr>
            <w:r w:rsidRPr="00FE25D8">
              <w:rPr>
                <w:rFonts w:ascii="Arial" w:hAnsi="Arial" w:cs="Arial"/>
                <w:color w:val="000000" w:themeColor="text1"/>
                <w:sz w:val="20"/>
                <w:szCs w:val="20"/>
              </w:rPr>
              <w:t>3</w:t>
            </w:r>
            <w:r w:rsidRPr="002B363A">
              <w:rPr>
                <w:rFonts w:cstheme="minorHAnsi"/>
                <w:color w:val="000000" w:themeColor="text1"/>
              </w:rPr>
              <w:t xml:space="preserve">. Ryzyko nie zmieniło się w stosunku do </w:t>
            </w:r>
            <w:r w:rsidRPr="002B363A">
              <w:rPr>
                <w:rFonts w:cstheme="minorHAnsi"/>
              </w:rPr>
              <w:t>poprzedniego okresu sprawozdawczego</w:t>
            </w:r>
            <w:r w:rsidRPr="002B363A">
              <w:rPr>
                <w:rFonts w:cstheme="minorHAnsi"/>
                <w:color w:val="000000" w:themeColor="text1"/>
              </w:rPr>
              <w:t>.</w:t>
            </w:r>
          </w:p>
        </w:tc>
      </w:tr>
      <w:tr w:rsidR="00C42712" w:rsidRPr="002B50C0" w14:paraId="469B9236" w14:textId="77777777" w:rsidTr="00322614">
        <w:tc>
          <w:tcPr>
            <w:tcW w:w="3265" w:type="dxa"/>
            <w:vAlign w:val="center"/>
          </w:tcPr>
          <w:p w14:paraId="28FDDC8C" w14:textId="2435146A" w:rsidR="00C42712" w:rsidRPr="005C37B8" w:rsidRDefault="00911AE9" w:rsidP="00911AE9">
            <w:pPr>
              <w:jc w:val="both"/>
            </w:pPr>
            <w:r w:rsidRPr="005C37B8">
              <w:rPr>
                <w:rFonts w:eastAsia="MS MinNew Roman" w:cs="Arial"/>
                <w:bCs/>
              </w:rPr>
              <w:lastRenderedPageBreak/>
              <w:t>Niespełnienie wymagań projektowych wynikające ze zmian w systemie/systemach zintegrowanych z projektowanym oraz parametrami zewnętrznej usługi sieciowej (dzierżawa infrastruktury u dostawcy zewnętrznego)</w:t>
            </w:r>
          </w:p>
        </w:tc>
        <w:tc>
          <w:tcPr>
            <w:tcW w:w="1697" w:type="dxa"/>
          </w:tcPr>
          <w:p w14:paraId="2E02B8FB" w14:textId="2FF57E3E" w:rsidR="00C42712" w:rsidRDefault="00911AE9" w:rsidP="00083755">
            <w:pPr>
              <w:jc w:val="center"/>
              <w:rPr>
                <w:rFonts w:eastAsia="Times New Roman" w:cstheme="minorHAnsi"/>
                <w:bCs/>
                <w:lang w:eastAsia="pl-PL"/>
              </w:rPr>
            </w:pPr>
            <w:r>
              <w:rPr>
                <w:rFonts w:eastAsia="Times New Roman" w:cstheme="minorHAnsi"/>
                <w:bCs/>
                <w:lang w:eastAsia="pl-PL"/>
              </w:rPr>
              <w:t>Średnia</w:t>
            </w:r>
          </w:p>
        </w:tc>
        <w:tc>
          <w:tcPr>
            <w:tcW w:w="2126" w:type="dxa"/>
          </w:tcPr>
          <w:p w14:paraId="397F5205" w14:textId="581F01E1" w:rsidR="00C42712" w:rsidRDefault="00911AE9" w:rsidP="00083755">
            <w:pPr>
              <w:jc w:val="center"/>
              <w:rPr>
                <w:rFonts w:eastAsia="Times New Roman" w:cstheme="minorHAnsi"/>
                <w:lang w:eastAsia="pl-PL"/>
              </w:rPr>
            </w:pPr>
            <w:r>
              <w:rPr>
                <w:rFonts w:eastAsia="Times New Roman" w:cstheme="minorHAnsi"/>
                <w:lang w:eastAsia="pl-PL"/>
              </w:rPr>
              <w:t>Niskie</w:t>
            </w:r>
          </w:p>
        </w:tc>
        <w:tc>
          <w:tcPr>
            <w:tcW w:w="2410" w:type="dxa"/>
          </w:tcPr>
          <w:p w14:paraId="620C342B" w14:textId="77777777" w:rsidR="00911AE9" w:rsidRDefault="00911AE9" w:rsidP="00911AE9">
            <w:r>
              <w:t>1.Podejmowanie działań zarządczych:</w:t>
            </w:r>
          </w:p>
          <w:p w14:paraId="093A3B4D" w14:textId="176C56CB" w:rsidR="00911AE9" w:rsidRDefault="00911AE9" w:rsidP="00911AE9">
            <w:pPr>
              <w:pStyle w:val="Legenda"/>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737A36">
              <w:rPr>
                <w:rFonts w:asciiTheme="minorHAnsi" w:hAnsiTheme="minorHAnsi" w:cstheme="minorHAnsi"/>
                <w:b w:val="0"/>
                <w:sz w:val="22"/>
                <w:szCs w:val="22"/>
              </w:rPr>
              <w:t xml:space="preserve">konieczność stałego uwzględnienia zmian w interfejsach </w:t>
            </w:r>
            <w:r w:rsidR="0087285D">
              <w:rPr>
                <w:rFonts w:asciiTheme="minorHAnsi" w:hAnsiTheme="minorHAnsi" w:cstheme="minorHAnsi"/>
                <w:b w:val="0"/>
                <w:sz w:val="22"/>
                <w:szCs w:val="22"/>
              </w:rPr>
              <w:t>systemów zewnętrznych</w:t>
            </w:r>
            <w:r w:rsidRPr="00C42712">
              <w:rPr>
                <w:rFonts w:asciiTheme="minorHAnsi" w:hAnsiTheme="minorHAnsi" w:cstheme="minorHAnsi"/>
                <w:b w:val="0"/>
                <w:sz w:val="22"/>
                <w:szCs w:val="22"/>
              </w:rPr>
              <w:t xml:space="preserve">; </w:t>
            </w:r>
          </w:p>
          <w:p w14:paraId="1A01BF1C" w14:textId="66B825F1" w:rsidR="00911AE9" w:rsidRPr="00C42712" w:rsidRDefault="00911AE9" w:rsidP="00911AE9">
            <w:pPr>
              <w:pStyle w:val="Legenda"/>
              <w:jc w:val="both"/>
              <w:rPr>
                <w:rFonts w:asciiTheme="minorHAnsi" w:hAnsiTheme="minorHAnsi" w:cstheme="minorHAnsi"/>
                <w:b w:val="0"/>
                <w:sz w:val="22"/>
                <w:szCs w:val="22"/>
              </w:rPr>
            </w:pPr>
            <w:r>
              <w:rPr>
                <w:rFonts w:asciiTheme="minorHAnsi" w:hAnsiTheme="minorHAnsi" w:cstheme="minorHAnsi"/>
                <w:b w:val="0"/>
                <w:sz w:val="22"/>
                <w:szCs w:val="22"/>
              </w:rPr>
              <w:t xml:space="preserve">- </w:t>
            </w:r>
            <w:r w:rsidR="0087285D">
              <w:rPr>
                <w:rFonts w:asciiTheme="minorHAnsi" w:hAnsiTheme="minorHAnsi" w:cstheme="minorHAnsi"/>
                <w:b w:val="0"/>
                <w:sz w:val="22"/>
                <w:szCs w:val="22"/>
              </w:rPr>
              <w:t xml:space="preserve">uwzględnienie w umowach z Wykonawcami zobowiązania o wprowadzeniu zmian wynikających z nowych wymogów prawnych </w:t>
            </w:r>
          </w:p>
          <w:p w14:paraId="28BFD8F2" w14:textId="46E5B354" w:rsidR="00911AE9" w:rsidRDefault="00911AE9" w:rsidP="00911AE9">
            <w:pPr>
              <w:jc w:val="both"/>
            </w:pPr>
            <w:r>
              <w:t xml:space="preserve">2. Działania zarządcze </w:t>
            </w:r>
            <w:r w:rsidR="0087285D">
              <w:t xml:space="preserve">polegają na ciągłym monitorowaniu zmian na etapie ich planowania, które to zminimalizują wystąpienie ryzyka. </w:t>
            </w:r>
          </w:p>
          <w:p w14:paraId="647A65AD" w14:textId="67080CE3" w:rsidR="00C42712" w:rsidRDefault="002B363A" w:rsidP="002B363A">
            <w:pPr>
              <w:jc w:val="both"/>
            </w:pPr>
            <w:r w:rsidRPr="00FE25D8">
              <w:rPr>
                <w:rFonts w:ascii="Arial" w:hAnsi="Arial" w:cs="Arial"/>
                <w:color w:val="000000" w:themeColor="text1"/>
                <w:sz w:val="20"/>
                <w:szCs w:val="20"/>
              </w:rPr>
              <w:t>3</w:t>
            </w:r>
            <w:r w:rsidRPr="002B363A">
              <w:rPr>
                <w:rFonts w:cstheme="minorHAnsi"/>
                <w:color w:val="000000" w:themeColor="text1"/>
              </w:rPr>
              <w:t xml:space="preserve">. Ryzyko nie zmieniło się w stosunku do </w:t>
            </w:r>
            <w:r w:rsidRPr="002B363A">
              <w:rPr>
                <w:rFonts w:cstheme="minorHAnsi"/>
              </w:rPr>
              <w:t>poprzedniego okresu sprawozdawczego</w:t>
            </w:r>
            <w:r w:rsidRPr="002B363A">
              <w:rPr>
                <w:rFonts w:cstheme="minorHAnsi"/>
                <w:color w:val="000000" w:themeColor="text1"/>
              </w:rPr>
              <w:t>.</w:t>
            </w:r>
          </w:p>
        </w:tc>
      </w:tr>
      <w:tr w:rsidR="00E64B67" w:rsidRPr="002B50C0" w14:paraId="43F91C31" w14:textId="77777777" w:rsidTr="00322614">
        <w:tc>
          <w:tcPr>
            <w:tcW w:w="3265" w:type="dxa"/>
            <w:vAlign w:val="center"/>
          </w:tcPr>
          <w:p w14:paraId="04D5AA40" w14:textId="77018525" w:rsidR="00E64B67" w:rsidRPr="005C37B8" w:rsidRDefault="00E64B67" w:rsidP="00911AE9">
            <w:pPr>
              <w:jc w:val="both"/>
              <w:rPr>
                <w:rFonts w:eastAsia="MS MinNew Roman" w:cs="Arial"/>
                <w:bCs/>
              </w:rPr>
            </w:pPr>
            <w:r w:rsidRPr="005C37B8">
              <w:rPr>
                <w:rFonts w:eastAsia="MS MinNew Roman" w:cs="Arial"/>
                <w:bCs/>
              </w:rPr>
              <w:t xml:space="preserve">Problemy z uzgodnieniem wymagań na funkcjonalności systemów </w:t>
            </w:r>
            <w:r w:rsidRPr="005C37B8">
              <w:rPr>
                <w:rFonts w:eastAsia="MS MinNew Roman" w:cs="Arial"/>
                <w:bCs/>
              </w:rPr>
              <w:lastRenderedPageBreak/>
              <w:t>informatycznych, wynikające z niedostatecznej współpracy przyszłych użytkowników.</w:t>
            </w:r>
          </w:p>
        </w:tc>
        <w:tc>
          <w:tcPr>
            <w:tcW w:w="1697" w:type="dxa"/>
          </w:tcPr>
          <w:p w14:paraId="13F0FB58" w14:textId="5A8B9758" w:rsidR="00E64B67" w:rsidRDefault="005C37B8" w:rsidP="00083755">
            <w:pPr>
              <w:jc w:val="center"/>
              <w:rPr>
                <w:rFonts w:eastAsia="Times New Roman" w:cstheme="minorHAnsi"/>
                <w:bCs/>
                <w:lang w:eastAsia="pl-PL"/>
              </w:rPr>
            </w:pPr>
            <w:r>
              <w:rPr>
                <w:rFonts w:eastAsia="Times New Roman" w:cstheme="minorHAnsi"/>
                <w:bCs/>
                <w:lang w:eastAsia="pl-PL"/>
              </w:rPr>
              <w:lastRenderedPageBreak/>
              <w:t>Średnia</w:t>
            </w:r>
          </w:p>
        </w:tc>
        <w:tc>
          <w:tcPr>
            <w:tcW w:w="2126" w:type="dxa"/>
          </w:tcPr>
          <w:p w14:paraId="1EE72B40" w14:textId="4BD15050" w:rsidR="00E64B67" w:rsidRDefault="005C37B8" w:rsidP="00083755">
            <w:pPr>
              <w:jc w:val="center"/>
              <w:rPr>
                <w:rFonts w:eastAsia="Times New Roman" w:cstheme="minorHAnsi"/>
                <w:lang w:eastAsia="pl-PL"/>
              </w:rPr>
            </w:pPr>
            <w:r>
              <w:rPr>
                <w:rFonts w:eastAsia="Times New Roman" w:cstheme="minorHAnsi"/>
                <w:lang w:eastAsia="pl-PL"/>
              </w:rPr>
              <w:t>Niskie</w:t>
            </w:r>
          </w:p>
        </w:tc>
        <w:tc>
          <w:tcPr>
            <w:tcW w:w="2410" w:type="dxa"/>
          </w:tcPr>
          <w:p w14:paraId="3A66BB78" w14:textId="77777777" w:rsidR="00437F85" w:rsidRDefault="00437F85" w:rsidP="0001758A">
            <w:pPr>
              <w:jc w:val="both"/>
            </w:pPr>
            <w:r>
              <w:t>1.Podejmowanie działań zarządczych:</w:t>
            </w:r>
          </w:p>
          <w:p w14:paraId="6B3258BA" w14:textId="77777777" w:rsidR="0001758A" w:rsidRDefault="0001758A" w:rsidP="0001758A">
            <w:pPr>
              <w:jc w:val="both"/>
            </w:pPr>
            <w:r>
              <w:lastRenderedPageBreak/>
              <w:t xml:space="preserve">- </w:t>
            </w:r>
            <w:r w:rsidR="005C37B8">
              <w:t>Włączenie reprezentatywnych przedstawicieli użytkowników końcowych w procesy ustalania wymagań na systemy,</w:t>
            </w:r>
          </w:p>
          <w:p w14:paraId="7566DC66" w14:textId="50AC9911" w:rsidR="00E64B67" w:rsidRDefault="0001758A" w:rsidP="0001758A">
            <w:pPr>
              <w:jc w:val="both"/>
            </w:pPr>
            <w:r>
              <w:t xml:space="preserve">- </w:t>
            </w:r>
            <w:r w:rsidR="005C37B8">
              <w:t xml:space="preserve"> testowani</w:t>
            </w:r>
            <w:r>
              <w:t>e</w:t>
            </w:r>
            <w:r w:rsidR="005C37B8">
              <w:t xml:space="preserve"> systemów i odbioru systemów; włączenie wysokich rangą przedstawicieli wszystkich służb do Komitetu Sterującego projektu lub do zespołu koordynującego tworzenie systemu.</w:t>
            </w:r>
          </w:p>
          <w:p w14:paraId="4028518E" w14:textId="03519A74" w:rsidR="0001758A" w:rsidRDefault="0001758A" w:rsidP="0001758A">
            <w:pPr>
              <w:jc w:val="both"/>
            </w:pPr>
            <w:r>
              <w:t>2. Działania zarządcze polegają na ciągłym monitorowaniu i stałej współpracy w celu zminimalizowania wystąpienia ryzyka.</w:t>
            </w:r>
          </w:p>
          <w:p w14:paraId="2572E648" w14:textId="32BDCF1F" w:rsidR="005C37B8" w:rsidRDefault="00BE65B0" w:rsidP="0001758A">
            <w:pPr>
              <w:jc w:val="both"/>
            </w:pPr>
            <w:r w:rsidRPr="00FE25D8">
              <w:rPr>
                <w:rFonts w:ascii="Arial" w:hAnsi="Arial" w:cs="Arial"/>
                <w:color w:val="000000" w:themeColor="text1"/>
                <w:sz w:val="20"/>
                <w:szCs w:val="20"/>
              </w:rPr>
              <w:t>3</w:t>
            </w:r>
            <w:r w:rsidRPr="002B363A">
              <w:rPr>
                <w:rFonts w:cstheme="minorHAnsi"/>
                <w:color w:val="000000" w:themeColor="text1"/>
              </w:rPr>
              <w:t xml:space="preserve">. Ryzyko nie zmieniło się w stosunku do </w:t>
            </w:r>
            <w:r w:rsidRPr="002B363A">
              <w:rPr>
                <w:rFonts w:cstheme="minorHAnsi"/>
              </w:rPr>
              <w:t>poprzedniego okresu sprawozdawczego</w:t>
            </w:r>
            <w:r w:rsidRPr="002B363A">
              <w:rPr>
                <w:rFonts w:cstheme="minorHAnsi"/>
                <w:color w:val="000000" w:themeColor="text1"/>
              </w:rPr>
              <w:t>.</w:t>
            </w:r>
          </w:p>
        </w:tc>
      </w:tr>
      <w:tr w:rsidR="00E64B67" w:rsidRPr="002B50C0" w14:paraId="65EC011D" w14:textId="77777777" w:rsidTr="00322614">
        <w:tc>
          <w:tcPr>
            <w:tcW w:w="3265" w:type="dxa"/>
            <w:vAlign w:val="center"/>
          </w:tcPr>
          <w:p w14:paraId="39DA744E" w14:textId="54EF7FC0" w:rsidR="00E64B67" w:rsidRPr="005C37B8" w:rsidRDefault="005C37B8" w:rsidP="00911AE9">
            <w:pPr>
              <w:jc w:val="both"/>
              <w:rPr>
                <w:rFonts w:eastAsia="MS MinNew Roman" w:cs="Arial"/>
                <w:bCs/>
              </w:rPr>
            </w:pPr>
            <w:r w:rsidRPr="005C37B8">
              <w:rPr>
                <w:rFonts w:eastAsia="MS MinNew Roman" w:cs="Arial"/>
                <w:bCs/>
              </w:rPr>
              <w:lastRenderedPageBreak/>
              <w:t>Obniżenie poziomu jakości dostarczanych produktów Projektu oraz niespełnienie wszystkich oczekiwań Zamawiającego będące wynikiem nieprecyzyjnej komunikacji pomiędzy zespołami, które mogą w sposób negatywny wpływać na rezultaty prac.</w:t>
            </w:r>
          </w:p>
        </w:tc>
        <w:tc>
          <w:tcPr>
            <w:tcW w:w="1697" w:type="dxa"/>
          </w:tcPr>
          <w:p w14:paraId="691254C8" w14:textId="0B0537FF" w:rsidR="00E64B67" w:rsidRDefault="005C37B8" w:rsidP="00083755">
            <w:pPr>
              <w:jc w:val="center"/>
              <w:rPr>
                <w:rFonts w:eastAsia="Times New Roman" w:cstheme="minorHAnsi"/>
                <w:bCs/>
                <w:lang w:eastAsia="pl-PL"/>
              </w:rPr>
            </w:pPr>
            <w:r>
              <w:rPr>
                <w:rFonts w:eastAsia="Times New Roman" w:cstheme="minorHAnsi"/>
                <w:bCs/>
                <w:lang w:eastAsia="pl-PL"/>
              </w:rPr>
              <w:t>Średnia</w:t>
            </w:r>
          </w:p>
          <w:p w14:paraId="0CACAD35" w14:textId="5A5AD10A" w:rsidR="005C37B8" w:rsidRDefault="005C37B8" w:rsidP="00083755">
            <w:pPr>
              <w:jc w:val="center"/>
              <w:rPr>
                <w:rFonts w:eastAsia="Times New Roman" w:cstheme="minorHAnsi"/>
                <w:bCs/>
                <w:lang w:eastAsia="pl-PL"/>
              </w:rPr>
            </w:pPr>
          </w:p>
        </w:tc>
        <w:tc>
          <w:tcPr>
            <w:tcW w:w="2126" w:type="dxa"/>
          </w:tcPr>
          <w:p w14:paraId="577D732A" w14:textId="79187CBB" w:rsidR="00E64B67" w:rsidRDefault="00BE65B0" w:rsidP="00083755">
            <w:pPr>
              <w:jc w:val="center"/>
              <w:rPr>
                <w:rFonts w:eastAsia="Times New Roman" w:cstheme="minorHAnsi"/>
                <w:lang w:eastAsia="pl-PL"/>
              </w:rPr>
            </w:pPr>
            <w:r>
              <w:rPr>
                <w:rFonts w:eastAsia="Times New Roman" w:cstheme="minorHAnsi"/>
                <w:lang w:eastAsia="pl-PL"/>
              </w:rPr>
              <w:t>Niskie</w:t>
            </w:r>
          </w:p>
        </w:tc>
        <w:tc>
          <w:tcPr>
            <w:tcW w:w="2410" w:type="dxa"/>
          </w:tcPr>
          <w:p w14:paraId="6DC02B92" w14:textId="77777777" w:rsidR="0001758A" w:rsidRDefault="0001758A" w:rsidP="0001758A">
            <w:pPr>
              <w:jc w:val="both"/>
            </w:pPr>
            <w:r>
              <w:t>1.Podejmowanie działań zarządczych:</w:t>
            </w:r>
          </w:p>
          <w:p w14:paraId="10396A61" w14:textId="77777777" w:rsidR="0001758A" w:rsidRDefault="0001758A" w:rsidP="0001758A">
            <w:pPr>
              <w:jc w:val="both"/>
            </w:pPr>
            <w:r>
              <w:t xml:space="preserve">- </w:t>
            </w:r>
            <w:r w:rsidR="005C37B8" w:rsidRPr="005C37B8">
              <w:t>Precyzyjne opisy przedmiotów zamówienia</w:t>
            </w:r>
            <w:r>
              <w:t>;</w:t>
            </w:r>
          </w:p>
          <w:p w14:paraId="09551F99" w14:textId="77777777" w:rsidR="0001758A" w:rsidRDefault="0001758A" w:rsidP="0001758A">
            <w:pPr>
              <w:jc w:val="both"/>
            </w:pPr>
            <w:r>
              <w:t xml:space="preserve">- </w:t>
            </w:r>
            <w:r w:rsidR="005C37B8" w:rsidRPr="005C37B8">
              <w:t>Precyzyjna komunikacja w formie pisemnej, z zachowaniem ustaleń zapisanych w umowie, zatwierdzonych notatkach oraz zaproponowanych w Dokumencie Inicjującym Projekt</w:t>
            </w:r>
            <w:r>
              <w:t>,</w:t>
            </w:r>
          </w:p>
          <w:p w14:paraId="5CA41D00" w14:textId="77777777" w:rsidR="00E64B67" w:rsidRDefault="0001758A" w:rsidP="0001758A">
            <w:pPr>
              <w:jc w:val="both"/>
            </w:pPr>
            <w:r>
              <w:t>-</w:t>
            </w:r>
            <w:r w:rsidR="005C37B8" w:rsidRPr="005C37B8">
              <w:t xml:space="preserve"> Precyzyjne formułowanie celów spotkań, warsztatów i innych wspólnych prac oraz przestrzeganie i egzekwowanie ustaleń.</w:t>
            </w:r>
          </w:p>
          <w:p w14:paraId="5A08CF8F" w14:textId="67754DED" w:rsidR="0001758A" w:rsidRDefault="0001758A" w:rsidP="0001758A">
            <w:pPr>
              <w:jc w:val="both"/>
            </w:pPr>
            <w:r>
              <w:t>2. Dzięki podejmowanych działaniom zminimalizujemy ryzyko dostarczenia niskiej jakości produktów.</w:t>
            </w:r>
          </w:p>
          <w:p w14:paraId="02B7F2D8" w14:textId="3B75FEF4" w:rsidR="0001758A" w:rsidRDefault="0001758A" w:rsidP="0001758A">
            <w:pPr>
              <w:jc w:val="both"/>
            </w:pPr>
            <w:r>
              <w:lastRenderedPageBreak/>
              <w:t>3</w:t>
            </w:r>
            <w:r w:rsidR="00BE65B0">
              <w:t xml:space="preserve">. Ryzyko zmalało w stosunku do poprzedniego okresu sprawozdawczego. </w:t>
            </w:r>
          </w:p>
        </w:tc>
      </w:tr>
      <w:tr w:rsidR="005C37B8" w:rsidRPr="002B50C0" w14:paraId="1B474300" w14:textId="77777777" w:rsidTr="00322614">
        <w:tc>
          <w:tcPr>
            <w:tcW w:w="3265" w:type="dxa"/>
            <w:vAlign w:val="center"/>
          </w:tcPr>
          <w:p w14:paraId="54E294B5" w14:textId="173CC0FB" w:rsidR="005C37B8" w:rsidRPr="005C37B8" w:rsidRDefault="005C37B8" w:rsidP="00911AE9">
            <w:pPr>
              <w:jc w:val="both"/>
              <w:rPr>
                <w:rFonts w:eastAsia="MS MinNew Roman" w:cs="Arial"/>
                <w:bCs/>
              </w:rPr>
            </w:pPr>
            <w:r w:rsidRPr="005C37B8">
              <w:rPr>
                <w:rFonts w:eastAsia="MS MinNew Roman" w:cs="Arial"/>
                <w:bCs/>
              </w:rPr>
              <w:lastRenderedPageBreak/>
              <w:t>Wyższe koszty zakupu usługi dostępu do infrastruktury od planowanych</w:t>
            </w:r>
          </w:p>
        </w:tc>
        <w:tc>
          <w:tcPr>
            <w:tcW w:w="1697" w:type="dxa"/>
          </w:tcPr>
          <w:p w14:paraId="5E97017E" w14:textId="77777777" w:rsidR="005C37B8" w:rsidRDefault="005C37B8" w:rsidP="00083755">
            <w:pPr>
              <w:jc w:val="center"/>
              <w:rPr>
                <w:rFonts w:eastAsia="Times New Roman" w:cstheme="minorHAnsi"/>
                <w:bCs/>
                <w:lang w:eastAsia="pl-PL"/>
              </w:rPr>
            </w:pPr>
            <w:r>
              <w:rPr>
                <w:rFonts w:eastAsia="Times New Roman" w:cstheme="minorHAnsi"/>
                <w:bCs/>
                <w:lang w:eastAsia="pl-PL"/>
              </w:rPr>
              <w:t>Duża</w:t>
            </w:r>
          </w:p>
          <w:p w14:paraId="136FB8F3" w14:textId="455164DB" w:rsidR="005C37B8" w:rsidRDefault="005C37B8" w:rsidP="00083755">
            <w:pPr>
              <w:jc w:val="center"/>
              <w:rPr>
                <w:rFonts w:eastAsia="Times New Roman" w:cstheme="minorHAnsi"/>
                <w:bCs/>
                <w:lang w:eastAsia="pl-PL"/>
              </w:rPr>
            </w:pPr>
          </w:p>
        </w:tc>
        <w:tc>
          <w:tcPr>
            <w:tcW w:w="2126" w:type="dxa"/>
          </w:tcPr>
          <w:p w14:paraId="2D69F6DE" w14:textId="3FE11B19" w:rsidR="005C37B8" w:rsidRDefault="005C37B8" w:rsidP="00083755">
            <w:pPr>
              <w:jc w:val="center"/>
              <w:rPr>
                <w:rFonts w:eastAsia="Times New Roman" w:cstheme="minorHAnsi"/>
                <w:lang w:eastAsia="pl-PL"/>
              </w:rPr>
            </w:pPr>
            <w:r>
              <w:rPr>
                <w:rFonts w:eastAsia="Times New Roman" w:cstheme="minorHAnsi"/>
                <w:lang w:eastAsia="pl-PL"/>
              </w:rPr>
              <w:t>Duże</w:t>
            </w:r>
          </w:p>
          <w:p w14:paraId="401709E9" w14:textId="211E95EA" w:rsidR="005C37B8" w:rsidRDefault="005C37B8" w:rsidP="00083755">
            <w:pPr>
              <w:jc w:val="center"/>
              <w:rPr>
                <w:rFonts w:eastAsia="Times New Roman" w:cstheme="minorHAnsi"/>
                <w:lang w:eastAsia="pl-PL"/>
              </w:rPr>
            </w:pPr>
          </w:p>
        </w:tc>
        <w:tc>
          <w:tcPr>
            <w:tcW w:w="2410" w:type="dxa"/>
          </w:tcPr>
          <w:p w14:paraId="4B593B85" w14:textId="71393E07" w:rsidR="00856E3B" w:rsidRDefault="00856E3B" w:rsidP="00856E3B">
            <w:pPr>
              <w:jc w:val="both"/>
            </w:pPr>
            <w:r>
              <w:t>1.Podejmowanie działań zarządczych:</w:t>
            </w:r>
          </w:p>
          <w:p w14:paraId="11041EA9" w14:textId="77777777" w:rsidR="005C37B8" w:rsidRDefault="00856E3B" w:rsidP="00856E3B">
            <w:pPr>
              <w:jc w:val="both"/>
            </w:pPr>
            <w:r>
              <w:t xml:space="preserve">- </w:t>
            </w:r>
            <w:r w:rsidR="005C37B8" w:rsidRPr="005C37B8">
              <w:t>Dostosowanie wymagań i zapotrzebowania do potrzeb i możliwości finansowych.</w:t>
            </w:r>
          </w:p>
          <w:p w14:paraId="7CB7A7C1" w14:textId="6498809F" w:rsidR="00856E3B" w:rsidRDefault="00856E3B" w:rsidP="00856E3B">
            <w:pPr>
              <w:jc w:val="both"/>
            </w:pPr>
            <w:r>
              <w:t xml:space="preserve">2.Działania zarządcze polegają na ciągłym monitorowaniu kosztów, które to zminimalizują wystąpienie ryzyka. </w:t>
            </w:r>
          </w:p>
          <w:p w14:paraId="4EE3FBFF" w14:textId="21A29D38" w:rsidR="00856E3B" w:rsidRDefault="00856E3B" w:rsidP="00856E3B">
            <w:pPr>
              <w:jc w:val="both"/>
            </w:pPr>
            <w:r>
              <w:t xml:space="preserve">3. </w:t>
            </w:r>
            <w:r w:rsidR="0087368B" w:rsidRPr="002B363A">
              <w:rPr>
                <w:rFonts w:cstheme="minorHAnsi"/>
                <w:color w:val="000000" w:themeColor="text1"/>
              </w:rPr>
              <w:t xml:space="preserve">Ryzyko nie zmieniło się w stosunku do </w:t>
            </w:r>
            <w:r w:rsidR="0087368B" w:rsidRPr="002B363A">
              <w:rPr>
                <w:rFonts w:cstheme="minorHAnsi"/>
              </w:rPr>
              <w:t>poprzedniego okresu sprawozdawczego</w:t>
            </w:r>
            <w:r w:rsidR="005D56FD">
              <w:rPr>
                <w:rFonts w:cstheme="minorHAnsi"/>
              </w:rPr>
              <w:t>.</w:t>
            </w:r>
            <w:r>
              <w:t xml:space="preserve"> </w:t>
            </w:r>
          </w:p>
        </w:tc>
      </w:tr>
      <w:tr w:rsidR="005C37B8" w:rsidRPr="002B50C0" w14:paraId="62B14D97" w14:textId="77777777" w:rsidTr="00322614">
        <w:tc>
          <w:tcPr>
            <w:tcW w:w="3265" w:type="dxa"/>
            <w:vAlign w:val="center"/>
          </w:tcPr>
          <w:p w14:paraId="5AA1998D" w14:textId="61A5FABC" w:rsidR="005C37B8" w:rsidRPr="005C37B8" w:rsidRDefault="005C37B8" w:rsidP="00911AE9">
            <w:pPr>
              <w:jc w:val="both"/>
              <w:rPr>
                <w:rFonts w:eastAsia="MS MinNew Roman" w:cs="Arial"/>
                <w:bCs/>
              </w:rPr>
            </w:pPr>
            <w:r w:rsidRPr="005C37B8">
              <w:rPr>
                <w:rFonts w:eastAsia="MS MinNew Roman" w:cs="Arial"/>
                <w:bCs/>
              </w:rPr>
              <w:t>Negatywne postrzeganie projektu ze względu na krótki czas przeznaczony na wdrożenie, szkolenia, dostosowanie systemów zewnętrznych oraz przystosowanie interesariuszy.</w:t>
            </w:r>
          </w:p>
        </w:tc>
        <w:tc>
          <w:tcPr>
            <w:tcW w:w="1697" w:type="dxa"/>
          </w:tcPr>
          <w:p w14:paraId="048CA26C" w14:textId="17BB534E" w:rsidR="005C37B8" w:rsidRDefault="005C37B8" w:rsidP="00083755">
            <w:pPr>
              <w:jc w:val="center"/>
              <w:rPr>
                <w:rFonts w:eastAsia="Times New Roman" w:cstheme="minorHAnsi"/>
                <w:bCs/>
                <w:lang w:eastAsia="pl-PL"/>
              </w:rPr>
            </w:pPr>
            <w:r>
              <w:rPr>
                <w:rFonts w:eastAsia="Times New Roman" w:cstheme="minorHAnsi"/>
                <w:bCs/>
                <w:lang w:eastAsia="pl-PL"/>
              </w:rPr>
              <w:t>Średnia</w:t>
            </w:r>
          </w:p>
        </w:tc>
        <w:tc>
          <w:tcPr>
            <w:tcW w:w="2126" w:type="dxa"/>
          </w:tcPr>
          <w:p w14:paraId="223FC7CD" w14:textId="740595D5" w:rsidR="005C37B8" w:rsidRDefault="005C37B8" w:rsidP="00083755">
            <w:pPr>
              <w:jc w:val="center"/>
              <w:rPr>
                <w:rFonts w:eastAsia="Times New Roman" w:cstheme="minorHAnsi"/>
                <w:lang w:eastAsia="pl-PL"/>
              </w:rPr>
            </w:pPr>
            <w:r>
              <w:rPr>
                <w:rFonts w:eastAsia="Times New Roman" w:cstheme="minorHAnsi"/>
                <w:lang w:eastAsia="pl-PL"/>
              </w:rPr>
              <w:t>Niskie</w:t>
            </w:r>
          </w:p>
        </w:tc>
        <w:tc>
          <w:tcPr>
            <w:tcW w:w="2410" w:type="dxa"/>
          </w:tcPr>
          <w:p w14:paraId="39907057" w14:textId="77777777" w:rsidR="00044F79" w:rsidRDefault="00044F79" w:rsidP="005C37B8">
            <w:r>
              <w:t>1.Podejmowanie działań zarządczych</w:t>
            </w:r>
            <w:r w:rsidRPr="005C37B8">
              <w:t xml:space="preserve"> </w:t>
            </w:r>
            <w:r>
              <w:t>:</w:t>
            </w:r>
          </w:p>
          <w:p w14:paraId="5B39B86F" w14:textId="77777777" w:rsidR="005C37B8" w:rsidRDefault="00044F79" w:rsidP="005C37B8">
            <w:r>
              <w:t xml:space="preserve">- </w:t>
            </w:r>
            <w:r w:rsidR="005C37B8" w:rsidRPr="005C37B8">
              <w:t>Realizacja działań promocyjnych, komunikacyjnych, szkoleń</w:t>
            </w:r>
            <w:r w:rsidR="005C37B8">
              <w:t>.</w:t>
            </w:r>
          </w:p>
          <w:p w14:paraId="5065725C" w14:textId="10E7B09F" w:rsidR="00044F79" w:rsidRDefault="00044F79" w:rsidP="00044F79">
            <w:pPr>
              <w:jc w:val="both"/>
            </w:pPr>
            <w:r>
              <w:t xml:space="preserve">2.Działania zarządcze polegają na ciągłej </w:t>
            </w:r>
            <w:r w:rsidR="00377005">
              <w:t>komunikacji</w:t>
            </w:r>
            <w:r>
              <w:t xml:space="preserve"> i promocji, które to zminimalizują wystąpienie ryzyka. </w:t>
            </w:r>
          </w:p>
          <w:p w14:paraId="5EE10CCF" w14:textId="76762443" w:rsidR="00044F79" w:rsidRDefault="00044F79" w:rsidP="00044F79">
            <w:pPr>
              <w:jc w:val="both"/>
            </w:pPr>
            <w:r>
              <w:t xml:space="preserve">3. </w:t>
            </w:r>
            <w:r w:rsidR="0087368B" w:rsidRPr="002B363A">
              <w:rPr>
                <w:rFonts w:cstheme="minorHAnsi"/>
                <w:color w:val="000000" w:themeColor="text1"/>
              </w:rPr>
              <w:t xml:space="preserve">Ryzyko nie zmieniło się w stosunku do </w:t>
            </w:r>
            <w:r w:rsidR="0087368B" w:rsidRPr="002B363A">
              <w:rPr>
                <w:rFonts w:cstheme="minorHAnsi"/>
              </w:rPr>
              <w:t>poprzedniego okresu sprawozdawczego</w:t>
            </w:r>
          </w:p>
          <w:p w14:paraId="03E0D0A7" w14:textId="66941D6C" w:rsidR="00044F79" w:rsidRDefault="00044F79" w:rsidP="005C37B8"/>
        </w:tc>
      </w:tr>
      <w:tr w:rsidR="00E64B67" w:rsidRPr="002B50C0" w14:paraId="23F7D15B" w14:textId="77777777" w:rsidTr="00BE65B0">
        <w:tc>
          <w:tcPr>
            <w:tcW w:w="3265" w:type="dxa"/>
            <w:vAlign w:val="center"/>
          </w:tcPr>
          <w:p w14:paraId="2E6A2E57" w14:textId="03552A03" w:rsidR="00E64B67" w:rsidRPr="00E64B67" w:rsidRDefault="00E64B67" w:rsidP="00E64B67">
            <w:pPr>
              <w:jc w:val="both"/>
              <w:rPr>
                <w:rFonts w:eastAsia="MS MinNew Roman" w:cs="Arial"/>
                <w:bCs/>
              </w:rPr>
            </w:pPr>
            <w:r w:rsidRPr="00E64B67">
              <w:rPr>
                <w:rFonts w:eastAsia="MS MinNew Roman" w:cs="Arial"/>
                <w:bCs/>
              </w:rPr>
              <w:t xml:space="preserve">Opóźnienie w uruchomieniu w pełni funkcjonalnego API </w:t>
            </w:r>
            <w:proofErr w:type="spellStart"/>
            <w:r w:rsidRPr="00E64B67">
              <w:rPr>
                <w:rFonts w:eastAsia="MS MinNew Roman" w:cs="Arial"/>
                <w:bCs/>
              </w:rPr>
              <w:t>eDoręczeń</w:t>
            </w:r>
            <w:proofErr w:type="spellEnd"/>
            <w:r>
              <w:rPr>
                <w:rFonts w:eastAsia="MS MinNew Roman" w:cs="Arial"/>
                <w:bCs/>
              </w:rPr>
              <w:t>.</w:t>
            </w:r>
          </w:p>
        </w:tc>
        <w:tc>
          <w:tcPr>
            <w:tcW w:w="1697" w:type="dxa"/>
            <w:vAlign w:val="center"/>
          </w:tcPr>
          <w:p w14:paraId="3A809001" w14:textId="3742B3A1" w:rsidR="00E64B67" w:rsidRPr="00E64B67" w:rsidRDefault="00E64B67" w:rsidP="00E64B67">
            <w:pPr>
              <w:jc w:val="center"/>
              <w:rPr>
                <w:rFonts w:eastAsia="Times New Roman" w:cstheme="minorHAnsi"/>
                <w:bCs/>
                <w:lang w:eastAsia="pl-PL"/>
              </w:rPr>
            </w:pPr>
            <w:r w:rsidRPr="00E64B67">
              <w:rPr>
                <w:rFonts w:cstheme="minorHAnsi"/>
                <w:color w:val="000000"/>
              </w:rPr>
              <w:t>Średnia</w:t>
            </w:r>
          </w:p>
        </w:tc>
        <w:tc>
          <w:tcPr>
            <w:tcW w:w="2126" w:type="dxa"/>
            <w:vAlign w:val="center"/>
          </w:tcPr>
          <w:p w14:paraId="71214C61" w14:textId="14F1F1E5" w:rsidR="00E64B67" w:rsidRPr="00E64B67" w:rsidRDefault="00E64B67" w:rsidP="00E64B67">
            <w:pPr>
              <w:jc w:val="center"/>
              <w:rPr>
                <w:rFonts w:eastAsia="Times New Roman" w:cstheme="minorHAnsi"/>
                <w:lang w:eastAsia="pl-PL"/>
              </w:rPr>
            </w:pPr>
            <w:r w:rsidRPr="00E64B67">
              <w:rPr>
                <w:rFonts w:cstheme="minorHAnsi"/>
                <w:color w:val="000000"/>
              </w:rPr>
              <w:t>Duże</w:t>
            </w:r>
          </w:p>
        </w:tc>
        <w:tc>
          <w:tcPr>
            <w:tcW w:w="2410" w:type="dxa"/>
          </w:tcPr>
          <w:p w14:paraId="504C9037" w14:textId="77777777" w:rsidR="0067229F" w:rsidRDefault="0067229F" w:rsidP="00E64B67">
            <w:r>
              <w:t>1.Podejmowanie działań zarządczych</w:t>
            </w:r>
            <w:r w:rsidRPr="005C37B8">
              <w:t xml:space="preserve"> </w:t>
            </w:r>
          </w:p>
          <w:p w14:paraId="1975D666" w14:textId="77777777" w:rsidR="0067229F" w:rsidRDefault="0067229F" w:rsidP="0067229F">
            <w:pPr>
              <w:jc w:val="both"/>
            </w:pPr>
            <w:r>
              <w:t xml:space="preserve">- </w:t>
            </w:r>
            <w:r w:rsidR="00E64B67" w:rsidRPr="00E64B67">
              <w:t xml:space="preserve">Weryfikacja rzeczywistego statusu gotowości </w:t>
            </w:r>
            <w:proofErr w:type="spellStart"/>
            <w:r w:rsidR="00E64B67" w:rsidRPr="00E64B67">
              <w:t>eDoręczeń</w:t>
            </w:r>
            <w:proofErr w:type="spellEnd"/>
            <w:r w:rsidR="00E64B67" w:rsidRPr="00E64B67">
              <w:t xml:space="preserve"> (udz</w:t>
            </w:r>
            <w:r w:rsidR="00E64B67">
              <w:t>i</w:t>
            </w:r>
            <w:r w:rsidR="00E64B67" w:rsidRPr="00E64B67">
              <w:t xml:space="preserve">ał w rozmowach z KPRM). </w:t>
            </w:r>
          </w:p>
          <w:p w14:paraId="54EC63EC" w14:textId="77777777" w:rsidR="00E64B67" w:rsidRDefault="0067229F" w:rsidP="0067229F">
            <w:pPr>
              <w:jc w:val="both"/>
            </w:pPr>
            <w:r>
              <w:t xml:space="preserve">- </w:t>
            </w:r>
            <w:r w:rsidR="00E64B67" w:rsidRPr="00E64B67">
              <w:t xml:space="preserve">Zmiana głównego kanału komunikacji </w:t>
            </w:r>
            <w:proofErr w:type="spellStart"/>
            <w:r w:rsidR="00E64B67" w:rsidRPr="00E64B67">
              <w:t>eBudownictwa</w:t>
            </w:r>
            <w:proofErr w:type="spellEnd"/>
            <w:r w:rsidR="00E64B67" w:rsidRPr="00E64B67">
              <w:t xml:space="preserve">-SOPAB z pominięciem </w:t>
            </w:r>
            <w:proofErr w:type="spellStart"/>
            <w:r w:rsidR="00E64B67" w:rsidRPr="00E64B67">
              <w:t>eDoręczeń</w:t>
            </w:r>
            <w:proofErr w:type="spellEnd"/>
            <w:r w:rsidR="00E64B67" w:rsidRPr="00E64B67">
              <w:t>.</w:t>
            </w:r>
          </w:p>
          <w:p w14:paraId="1DF51E4C" w14:textId="77C948A4" w:rsidR="0067229F" w:rsidRDefault="0067229F" w:rsidP="0067229F">
            <w:pPr>
              <w:jc w:val="both"/>
            </w:pPr>
            <w:r>
              <w:t xml:space="preserve">2.Działania zarządcze polegają na ciągłej komunikacji i </w:t>
            </w:r>
            <w:proofErr w:type="spellStart"/>
            <w:r>
              <w:t>współracy</w:t>
            </w:r>
            <w:proofErr w:type="spellEnd"/>
            <w:r>
              <w:t xml:space="preserve"> </w:t>
            </w:r>
            <w:r>
              <w:lastRenderedPageBreak/>
              <w:t xml:space="preserve">które to zminimalizują wystąpienie ryzyka. </w:t>
            </w:r>
          </w:p>
          <w:p w14:paraId="257C1329" w14:textId="762462B9" w:rsidR="0067229F" w:rsidRDefault="0067229F" w:rsidP="0067229F">
            <w:pPr>
              <w:jc w:val="both"/>
            </w:pPr>
            <w:r>
              <w:t xml:space="preserve">3. </w:t>
            </w:r>
            <w:r w:rsidR="0087368B" w:rsidRPr="002B363A">
              <w:rPr>
                <w:rFonts w:cstheme="minorHAnsi"/>
                <w:color w:val="000000" w:themeColor="text1"/>
              </w:rPr>
              <w:t xml:space="preserve">Ryzyko nie zmieniło się w stosunku do </w:t>
            </w:r>
            <w:r w:rsidR="0087368B" w:rsidRPr="002B363A">
              <w:rPr>
                <w:rFonts w:cstheme="minorHAnsi"/>
              </w:rPr>
              <w:t>poprzedniego okresu sprawozdawczego</w:t>
            </w:r>
            <w:r w:rsidR="0087368B">
              <w:rPr>
                <w:rFonts w:cstheme="minorHAnsi"/>
              </w:rPr>
              <w:t>.</w:t>
            </w:r>
            <w:r w:rsidR="0087368B" w:rsidDel="0087368B">
              <w:t xml:space="preserve"> </w:t>
            </w:r>
          </w:p>
        </w:tc>
      </w:tr>
      <w:tr w:rsidR="005C37B8" w:rsidRPr="002B50C0" w14:paraId="38AAD547" w14:textId="77777777" w:rsidTr="00BE65B0">
        <w:tc>
          <w:tcPr>
            <w:tcW w:w="3265" w:type="dxa"/>
            <w:vAlign w:val="center"/>
          </w:tcPr>
          <w:p w14:paraId="5B4472B9" w14:textId="0588C0E2" w:rsidR="005C37B8" w:rsidRPr="00E64B67" w:rsidRDefault="005C37B8" w:rsidP="00E64B67">
            <w:pPr>
              <w:jc w:val="both"/>
              <w:rPr>
                <w:rFonts w:eastAsia="MS MinNew Roman" w:cs="Arial"/>
                <w:bCs/>
              </w:rPr>
            </w:pPr>
            <w:r w:rsidRPr="005C37B8">
              <w:rPr>
                <w:rFonts w:eastAsia="MS MinNew Roman" w:cs="Arial"/>
                <w:bCs/>
              </w:rPr>
              <w:lastRenderedPageBreak/>
              <w:t>Opóźnienia w wytworzeniu systemu (niedostarczony przez wykonawcę całościowy plan wytwarzania).</w:t>
            </w:r>
          </w:p>
        </w:tc>
        <w:tc>
          <w:tcPr>
            <w:tcW w:w="1697" w:type="dxa"/>
            <w:vAlign w:val="center"/>
          </w:tcPr>
          <w:p w14:paraId="6BF211F3" w14:textId="7DD5AF8B" w:rsidR="005C37B8" w:rsidRPr="00E64B67" w:rsidRDefault="005C37B8" w:rsidP="00E64B67">
            <w:pPr>
              <w:jc w:val="center"/>
              <w:rPr>
                <w:rFonts w:cstheme="minorHAnsi"/>
                <w:color w:val="000000"/>
              </w:rPr>
            </w:pPr>
            <w:r>
              <w:rPr>
                <w:rFonts w:cstheme="minorHAnsi"/>
                <w:color w:val="000000"/>
              </w:rPr>
              <w:t>Duża</w:t>
            </w:r>
          </w:p>
        </w:tc>
        <w:tc>
          <w:tcPr>
            <w:tcW w:w="2126" w:type="dxa"/>
            <w:vAlign w:val="center"/>
          </w:tcPr>
          <w:p w14:paraId="40A782F3" w14:textId="6CEC5907" w:rsidR="005C37B8" w:rsidRPr="00E64B67" w:rsidRDefault="0087368B" w:rsidP="00E64B67">
            <w:pPr>
              <w:jc w:val="center"/>
              <w:rPr>
                <w:rFonts w:cstheme="minorHAnsi"/>
                <w:color w:val="000000"/>
              </w:rPr>
            </w:pPr>
            <w:r>
              <w:rPr>
                <w:rFonts w:cstheme="minorHAnsi"/>
                <w:color w:val="000000"/>
              </w:rPr>
              <w:t>Niskie</w:t>
            </w:r>
          </w:p>
        </w:tc>
        <w:tc>
          <w:tcPr>
            <w:tcW w:w="2410" w:type="dxa"/>
          </w:tcPr>
          <w:p w14:paraId="2E0AA2B7" w14:textId="448D82F7" w:rsidR="002F4A33" w:rsidRDefault="002F4A33" w:rsidP="002F4A33">
            <w:r>
              <w:t>1.Podejmowanie działań zarządczych:</w:t>
            </w:r>
          </w:p>
          <w:p w14:paraId="0651AC6D" w14:textId="0DDA2377" w:rsidR="005C37B8" w:rsidRDefault="002F4A33" w:rsidP="002F4A33">
            <w:pPr>
              <w:jc w:val="both"/>
            </w:pPr>
            <w:r>
              <w:t xml:space="preserve">- </w:t>
            </w:r>
            <w:r w:rsidR="005C37B8">
              <w:t xml:space="preserve">Eskalacja - rozmowy z zarządem wykonawcy w zakresie uzyskania całościowego planu, </w:t>
            </w:r>
          </w:p>
          <w:p w14:paraId="0650903E" w14:textId="2028DEE5" w:rsidR="005C37B8" w:rsidRDefault="002F4A33" w:rsidP="002F4A33">
            <w:pPr>
              <w:jc w:val="both"/>
            </w:pPr>
            <w:r>
              <w:t xml:space="preserve">- </w:t>
            </w:r>
            <w:r w:rsidR="005C37B8">
              <w:t>zażądanie od wykonawcy przedstawienia planu naprawczego;</w:t>
            </w:r>
          </w:p>
          <w:p w14:paraId="5BBA484E" w14:textId="0464AD12" w:rsidR="005C37B8" w:rsidRDefault="002F4A33" w:rsidP="002F4A33">
            <w:pPr>
              <w:jc w:val="both"/>
            </w:pPr>
            <w:r>
              <w:t xml:space="preserve">- </w:t>
            </w:r>
            <w:r w:rsidR="005C37B8">
              <w:t>Zażądanie wykazania podstaw tworzenia planu oraz spotkania z liderami zespołów developerskich celem sprawdzenia realności planów i świadomości zespołów</w:t>
            </w:r>
          </w:p>
          <w:p w14:paraId="14DE737D" w14:textId="77777777" w:rsidR="005C37B8" w:rsidRDefault="005C37B8" w:rsidP="005C37B8">
            <w:r>
              <w:t>Eskalacja problemu na poziom komitetu sterującego.</w:t>
            </w:r>
          </w:p>
          <w:p w14:paraId="5B055D27" w14:textId="77777777" w:rsidR="002F4A33" w:rsidRDefault="002F4A33" w:rsidP="002F4A33">
            <w:pPr>
              <w:jc w:val="both"/>
            </w:pPr>
            <w:r>
              <w:t xml:space="preserve">2. Stałe monitorowanie zmian na etapie ich  planowania, uzgodnienia z podmiotami planującymi lub dokonującymi modyfikacji </w:t>
            </w:r>
          </w:p>
          <w:p w14:paraId="19A248D7" w14:textId="42204B44" w:rsidR="002F4A33" w:rsidRDefault="002F4A33" w:rsidP="002F4A33">
            <w:pPr>
              <w:jc w:val="both"/>
            </w:pPr>
            <w:r>
              <w:t xml:space="preserve">3. </w:t>
            </w:r>
            <w:r w:rsidR="0087368B">
              <w:t>Ryzyko zmalało w stosunku do poprzedniego okresu sprawozdawczego</w:t>
            </w:r>
            <w:r w:rsidR="005D56FD">
              <w:t xml:space="preserve">. </w:t>
            </w:r>
            <w:r w:rsidR="005D56FD">
              <w:rPr>
                <w:rFonts w:cstheme="minorHAnsi"/>
                <w:color w:val="000000" w:themeColor="text1"/>
              </w:rPr>
              <w:t>Podjęto decyzję o rozwiązaniu umowy z dotychczasowym wykonawcą oprogramowania.</w:t>
            </w:r>
          </w:p>
          <w:p w14:paraId="75577EDD" w14:textId="19D5903E" w:rsidR="002F4A33" w:rsidRPr="00E64B67" w:rsidRDefault="002F4A33" w:rsidP="005C37B8"/>
        </w:tc>
      </w:tr>
      <w:tr w:rsidR="00077C55" w:rsidRPr="002B50C0" w14:paraId="423D8A7C" w14:textId="77777777" w:rsidTr="00322614">
        <w:tc>
          <w:tcPr>
            <w:tcW w:w="3265" w:type="dxa"/>
            <w:vAlign w:val="center"/>
          </w:tcPr>
          <w:p w14:paraId="6EECAB7E" w14:textId="17E3AA9B" w:rsidR="00077C55" w:rsidRPr="00E64B67" w:rsidRDefault="00E64B67" w:rsidP="00911AE9">
            <w:pPr>
              <w:jc w:val="both"/>
              <w:rPr>
                <w:rFonts w:eastAsia="MS MinNew Roman" w:cs="Arial"/>
                <w:bCs/>
              </w:rPr>
            </w:pPr>
            <w:r w:rsidRPr="00E64B67">
              <w:rPr>
                <w:rFonts w:eastAsia="MS MinNew Roman" w:cs="Arial"/>
                <w:bCs/>
              </w:rPr>
              <w:t>Wydajność systemu może okazać się niewystarczająca w związku z użyciem niższej licencji bazodanowej</w:t>
            </w:r>
            <w:r>
              <w:rPr>
                <w:rFonts w:eastAsia="MS MinNew Roman" w:cs="Arial"/>
                <w:bCs/>
              </w:rPr>
              <w:t>.</w:t>
            </w:r>
          </w:p>
        </w:tc>
        <w:tc>
          <w:tcPr>
            <w:tcW w:w="1697" w:type="dxa"/>
          </w:tcPr>
          <w:p w14:paraId="087BE375" w14:textId="69DA9579" w:rsidR="00077C55" w:rsidRDefault="00E64B67" w:rsidP="00083755">
            <w:pPr>
              <w:jc w:val="center"/>
              <w:rPr>
                <w:rFonts w:eastAsia="Times New Roman" w:cstheme="minorHAnsi"/>
                <w:bCs/>
                <w:lang w:eastAsia="pl-PL"/>
              </w:rPr>
            </w:pPr>
            <w:r>
              <w:rPr>
                <w:rFonts w:eastAsia="Times New Roman" w:cstheme="minorHAnsi"/>
                <w:bCs/>
                <w:lang w:eastAsia="pl-PL"/>
              </w:rPr>
              <w:t>Duża</w:t>
            </w:r>
          </w:p>
        </w:tc>
        <w:tc>
          <w:tcPr>
            <w:tcW w:w="2126" w:type="dxa"/>
          </w:tcPr>
          <w:p w14:paraId="13D1BB86" w14:textId="6BF454EE" w:rsidR="00077C55" w:rsidRDefault="0087368B" w:rsidP="00083755">
            <w:pPr>
              <w:jc w:val="center"/>
              <w:rPr>
                <w:rFonts w:eastAsia="Times New Roman" w:cstheme="minorHAnsi"/>
                <w:lang w:eastAsia="pl-PL"/>
              </w:rPr>
            </w:pPr>
            <w:r>
              <w:rPr>
                <w:rFonts w:eastAsia="Times New Roman" w:cstheme="minorHAnsi"/>
                <w:lang w:eastAsia="pl-PL"/>
              </w:rPr>
              <w:t>Niskie</w:t>
            </w:r>
          </w:p>
        </w:tc>
        <w:tc>
          <w:tcPr>
            <w:tcW w:w="2410" w:type="dxa"/>
          </w:tcPr>
          <w:p w14:paraId="17AAA3C4" w14:textId="77777777" w:rsidR="002F4A33" w:rsidRDefault="002F4A33" w:rsidP="00911AE9">
            <w:r>
              <w:t>1.Podejmowanie działań zarządczych :</w:t>
            </w:r>
          </w:p>
          <w:p w14:paraId="6DF81A8B" w14:textId="77777777" w:rsidR="00077C55" w:rsidRDefault="002F4A33" w:rsidP="00911AE9">
            <w:r>
              <w:t xml:space="preserve">- </w:t>
            </w:r>
            <w:r w:rsidR="00E64B67">
              <w:t>Przygotowanie analizy wariantów i sposobów rozwiązania.</w:t>
            </w:r>
          </w:p>
          <w:p w14:paraId="621F4499" w14:textId="77777777" w:rsidR="002F4A33" w:rsidRDefault="002F4A33" w:rsidP="002F4A33">
            <w:pPr>
              <w:jc w:val="both"/>
            </w:pPr>
            <w:r>
              <w:t xml:space="preserve">2. Stałe monitorowanie zmian na etapie ich  planowania, uzgodnienia z </w:t>
            </w:r>
            <w:r>
              <w:lastRenderedPageBreak/>
              <w:t xml:space="preserve">podmiotami planującymi lub dokonującymi modyfikacji </w:t>
            </w:r>
          </w:p>
          <w:p w14:paraId="64979665" w14:textId="176B1783" w:rsidR="002F4A33" w:rsidRDefault="002F4A33" w:rsidP="002F4A33">
            <w:pPr>
              <w:jc w:val="both"/>
            </w:pPr>
            <w:r>
              <w:t xml:space="preserve">3. </w:t>
            </w:r>
            <w:r w:rsidR="0087368B">
              <w:t>Ryzyko zmalało w stosunku do poprzedniego okresu sprawozdawczego</w:t>
            </w:r>
            <w:r w:rsidR="005D56FD">
              <w:t xml:space="preserve">. </w:t>
            </w:r>
            <w:r w:rsidR="005D56FD">
              <w:rPr>
                <w:rFonts w:cstheme="minorHAnsi"/>
                <w:color w:val="000000" w:themeColor="text1"/>
              </w:rPr>
              <w:t>Podjęto decyzję o rozwiązaniu umowy z dotychczasowym wykonawcą oprogramowania.</w:t>
            </w:r>
          </w:p>
          <w:p w14:paraId="7013CA1C" w14:textId="7D3178E6" w:rsidR="002F4A33" w:rsidRDefault="002F4A33" w:rsidP="00911AE9"/>
        </w:tc>
      </w:tr>
      <w:tr w:rsidR="00077C55" w:rsidRPr="002B50C0" w14:paraId="39703E98" w14:textId="77777777" w:rsidTr="00322614">
        <w:tc>
          <w:tcPr>
            <w:tcW w:w="3265" w:type="dxa"/>
            <w:vAlign w:val="center"/>
          </w:tcPr>
          <w:p w14:paraId="547B2999" w14:textId="31CC7CB6" w:rsidR="00077C55" w:rsidRPr="00E64B67" w:rsidRDefault="00E64B67" w:rsidP="00911AE9">
            <w:pPr>
              <w:jc w:val="both"/>
              <w:rPr>
                <w:rFonts w:eastAsia="MS MinNew Roman" w:cs="Arial"/>
                <w:bCs/>
              </w:rPr>
            </w:pPr>
            <w:r w:rsidRPr="00E64B67">
              <w:rPr>
                <w:rFonts w:eastAsia="MS MinNew Roman" w:cs="Arial"/>
                <w:bCs/>
              </w:rPr>
              <w:lastRenderedPageBreak/>
              <w:t xml:space="preserve">Nieoptymalna architektura i konfiguracja systemu w infrastrukturze chmurowej Microsoft </w:t>
            </w:r>
            <w:proofErr w:type="spellStart"/>
            <w:r w:rsidRPr="00E64B67">
              <w:rPr>
                <w:rFonts w:eastAsia="MS MinNew Roman" w:cs="Arial"/>
                <w:bCs/>
              </w:rPr>
              <w:t>Azure</w:t>
            </w:r>
            <w:proofErr w:type="spellEnd"/>
            <w:r w:rsidRPr="00E64B67">
              <w:rPr>
                <w:rFonts w:eastAsia="MS MinNew Roman" w:cs="Arial"/>
                <w:bCs/>
              </w:rPr>
              <w:t xml:space="preserve"> z uwagi na niskie kompetencje wykonawcy w obszarze systemów chmurowych i skalowalnych. </w:t>
            </w:r>
          </w:p>
        </w:tc>
        <w:tc>
          <w:tcPr>
            <w:tcW w:w="1697" w:type="dxa"/>
          </w:tcPr>
          <w:p w14:paraId="1ECB3224" w14:textId="77777777" w:rsidR="00077C55" w:rsidRDefault="00E64B67" w:rsidP="00083755">
            <w:pPr>
              <w:jc w:val="center"/>
              <w:rPr>
                <w:rFonts w:eastAsia="Times New Roman" w:cstheme="minorHAnsi"/>
                <w:bCs/>
                <w:lang w:eastAsia="pl-PL"/>
              </w:rPr>
            </w:pPr>
            <w:r>
              <w:rPr>
                <w:rFonts w:eastAsia="Times New Roman" w:cstheme="minorHAnsi"/>
                <w:bCs/>
                <w:lang w:eastAsia="pl-PL"/>
              </w:rPr>
              <w:t>Duża</w:t>
            </w:r>
          </w:p>
          <w:p w14:paraId="13F7B424" w14:textId="65DE5E0E" w:rsidR="00E64B67" w:rsidRDefault="00E64B67" w:rsidP="00083755">
            <w:pPr>
              <w:jc w:val="center"/>
              <w:rPr>
                <w:rFonts w:eastAsia="Times New Roman" w:cstheme="minorHAnsi"/>
                <w:bCs/>
                <w:lang w:eastAsia="pl-PL"/>
              </w:rPr>
            </w:pPr>
          </w:p>
        </w:tc>
        <w:tc>
          <w:tcPr>
            <w:tcW w:w="2126" w:type="dxa"/>
          </w:tcPr>
          <w:p w14:paraId="20C68F96" w14:textId="0271C98C" w:rsidR="00077C55" w:rsidRDefault="0087368B" w:rsidP="00083755">
            <w:pPr>
              <w:jc w:val="center"/>
              <w:rPr>
                <w:rFonts w:eastAsia="Times New Roman" w:cstheme="minorHAnsi"/>
                <w:lang w:eastAsia="pl-PL"/>
              </w:rPr>
            </w:pPr>
            <w:r>
              <w:rPr>
                <w:rFonts w:eastAsia="Times New Roman" w:cstheme="minorHAnsi"/>
                <w:lang w:eastAsia="pl-PL"/>
              </w:rPr>
              <w:t>Niskie</w:t>
            </w:r>
          </w:p>
        </w:tc>
        <w:tc>
          <w:tcPr>
            <w:tcW w:w="2410" w:type="dxa"/>
          </w:tcPr>
          <w:p w14:paraId="485762B5" w14:textId="5B729E4E" w:rsidR="002F4A33" w:rsidRDefault="002F4A33" w:rsidP="002F4A33">
            <w:r>
              <w:t>1.Podejmowanie działań zarządczych :</w:t>
            </w:r>
          </w:p>
          <w:p w14:paraId="47A3C8E1" w14:textId="77777777" w:rsidR="00077C55" w:rsidRDefault="002F4A33" w:rsidP="002F4A33">
            <w:pPr>
              <w:jc w:val="both"/>
            </w:pPr>
            <w:r>
              <w:t xml:space="preserve">-  </w:t>
            </w:r>
            <w:r w:rsidR="00E64B67">
              <w:t xml:space="preserve">Wzmocnienie kompetencji wykonawcy. Na żądanie zamawiającego wykonawca zatrudnił eksperta od chmury </w:t>
            </w:r>
            <w:proofErr w:type="spellStart"/>
            <w:r w:rsidR="00E64B67">
              <w:t>Azure</w:t>
            </w:r>
            <w:proofErr w:type="spellEnd"/>
            <w:r w:rsidR="00E64B67">
              <w:t xml:space="preserve">, który będzie odpowiadał za prawidłową architekturę i konfigurację systemu w środowisku </w:t>
            </w:r>
            <w:proofErr w:type="spellStart"/>
            <w:r w:rsidR="00E64B67">
              <w:t>Azure</w:t>
            </w:r>
            <w:proofErr w:type="spellEnd"/>
            <w:r w:rsidR="00E64B67">
              <w:t>.</w:t>
            </w:r>
          </w:p>
          <w:p w14:paraId="7E54DC7A" w14:textId="77777777" w:rsidR="002F4A33" w:rsidRDefault="002F4A33" w:rsidP="002F4A33">
            <w:pPr>
              <w:jc w:val="both"/>
            </w:pPr>
            <w:r>
              <w:t>2. Dzięki podejmowanych działaniom zminimalizujemy ryzyko dostarczenia niskiej jakości produktów.</w:t>
            </w:r>
          </w:p>
          <w:p w14:paraId="7C7F4468" w14:textId="624DA1E0" w:rsidR="002F4A33" w:rsidRDefault="002F4A33" w:rsidP="002F4A33">
            <w:pPr>
              <w:jc w:val="both"/>
            </w:pPr>
            <w:r>
              <w:t>3</w:t>
            </w:r>
            <w:r w:rsidR="0087368B">
              <w:t>.</w:t>
            </w:r>
            <w:r>
              <w:t xml:space="preserve"> </w:t>
            </w:r>
            <w:r w:rsidR="0087368B">
              <w:t>Ryzyko zmalało w stosunku do poprzedniego okresu sprawozdawczego</w:t>
            </w:r>
            <w:r w:rsidR="005D56FD">
              <w:t xml:space="preserve">. </w:t>
            </w:r>
            <w:r w:rsidR="005D56FD">
              <w:rPr>
                <w:rFonts w:cstheme="minorHAnsi"/>
                <w:color w:val="000000" w:themeColor="text1"/>
              </w:rPr>
              <w:t>Podjęto decyzję o rozwiązaniu umowy z dotychczasowym wykonawcą oprogramowania.</w:t>
            </w:r>
          </w:p>
        </w:tc>
      </w:tr>
      <w:tr w:rsidR="007F3493" w:rsidRPr="002B50C0" w14:paraId="4996ACAF" w14:textId="462AEE24" w:rsidTr="00737B9B">
        <w:tc>
          <w:tcPr>
            <w:tcW w:w="3265" w:type="dxa"/>
            <w:vAlign w:val="center"/>
          </w:tcPr>
          <w:p w14:paraId="4FD980D6" w14:textId="5D700FB4" w:rsidR="007F3493" w:rsidRPr="009D4E7A" w:rsidRDefault="007F3493" w:rsidP="007F3493">
            <w:pPr>
              <w:jc w:val="both"/>
              <w:rPr>
                <w:rFonts w:eastAsia="MS MinNew Roman" w:cs="Arial"/>
                <w:bCs/>
                <w:sz w:val="20"/>
              </w:rPr>
            </w:pPr>
            <w:r w:rsidRPr="008D6288">
              <w:rPr>
                <w:rFonts w:eastAsia="MS MinNew Roman" w:cs="Arial"/>
                <w:bCs/>
              </w:rPr>
              <w:t>Realizacja projektu w wyznaczonym terminie z niepełną funkcjonalnością</w:t>
            </w:r>
            <w:r w:rsidRPr="00077C55">
              <w:rPr>
                <w:rFonts w:eastAsia="MS MinNew Roman" w:cs="Arial"/>
                <w:bCs/>
                <w:sz w:val="20"/>
              </w:rPr>
              <w:t>.</w:t>
            </w:r>
          </w:p>
        </w:tc>
        <w:tc>
          <w:tcPr>
            <w:tcW w:w="1697" w:type="dxa"/>
          </w:tcPr>
          <w:p w14:paraId="6630770B" w14:textId="35E4BBBB" w:rsidR="007F3493" w:rsidRDefault="007F3493" w:rsidP="007F3493">
            <w:pPr>
              <w:jc w:val="center"/>
              <w:rPr>
                <w:rFonts w:eastAsia="Times New Roman" w:cstheme="minorHAnsi"/>
                <w:bCs/>
                <w:lang w:eastAsia="pl-PL"/>
              </w:rPr>
            </w:pPr>
            <w:r>
              <w:rPr>
                <w:rFonts w:eastAsia="Times New Roman" w:cstheme="minorHAnsi"/>
                <w:bCs/>
                <w:lang w:eastAsia="pl-PL"/>
              </w:rPr>
              <w:t>Duża</w:t>
            </w:r>
          </w:p>
        </w:tc>
        <w:tc>
          <w:tcPr>
            <w:tcW w:w="2126" w:type="dxa"/>
          </w:tcPr>
          <w:p w14:paraId="6C53D103" w14:textId="5747FA0C" w:rsidR="007F3493" w:rsidRDefault="007F3493" w:rsidP="007F3493">
            <w:pPr>
              <w:jc w:val="center"/>
              <w:rPr>
                <w:rFonts w:eastAsia="Times New Roman" w:cstheme="minorHAnsi"/>
                <w:lang w:eastAsia="pl-PL"/>
              </w:rPr>
            </w:pPr>
            <w:r>
              <w:rPr>
                <w:rFonts w:eastAsia="Times New Roman" w:cstheme="minorHAnsi"/>
                <w:lang w:eastAsia="pl-PL"/>
              </w:rPr>
              <w:t>Średnie</w:t>
            </w:r>
          </w:p>
        </w:tc>
        <w:tc>
          <w:tcPr>
            <w:tcW w:w="2410" w:type="dxa"/>
          </w:tcPr>
          <w:p w14:paraId="03AE532F" w14:textId="77777777" w:rsidR="007F3493" w:rsidRDefault="007F3493" w:rsidP="007F3493">
            <w:r>
              <w:t>1.Podejmowanie działań zarządczych :</w:t>
            </w:r>
          </w:p>
          <w:p w14:paraId="51B9D2AB" w14:textId="77777777" w:rsidR="007F3493" w:rsidRDefault="007F3493" w:rsidP="007F3493">
            <w:r>
              <w:t>- dokładnie rozpisane zostały role projektowe pomiędzy członkami projektu</w:t>
            </w:r>
          </w:p>
          <w:p w14:paraId="60D3C47C" w14:textId="77777777" w:rsidR="007F3493" w:rsidRDefault="007F3493" w:rsidP="007F3493">
            <w:r>
              <w:t>- wszelkie zadania oraz etapy prac zostały zaplanowane w harmonogramie</w:t>
            </w:r>
          </w:p>
          <w:p w14:paraId="3725A522" w14:textId="77777777" w:rsidR="007F3493" w:rsidRDefault="007F3493" w:rsidP="007F3493">
            <w:r>
              <w:lastRenderedPageBreak/>
              <w:t xml:space="preserve">- odbywają się codzienne spotkania zespołu deweloperskiego, cotygodniowe Planowania i </w:t>
            </w:r>
            <w:proofErr w:type="spellStart"/>
            <w:r>
              <w:t>Refinementy</w:t>
            </w:r>
            <w:proofErr w:type="spellEnd"/>
            <w:r>
              <w:t xml:space="preserve">, oraz co dwa tygodnie zostało zaplanowane tzw. „demo”, czyli przedstawienie wykonanych prac całemu zespołowi. - nadzór nad bieżącym wykonaniem prac pełni Kierownik Projektu po stronie GUNB i PIT, Właściciel Produktu i </w:t>
            </w:r>
            <w:proofErr w:type="spellStart"/>
            <w:r>
              <w:t>Scrum</w:t>
            </w:r>
            <w:proofErr w:type="spellEnd"/>
            <w:r>
              <w:t xml:space="preserve"> Master. </w:t>
            </w:r>
          </w:p>
          <w:p w14:paraId="3A3CEC42" w14:textId="77777777" w:rsidR="007F3493" w:rsidRDefault="007F3493" w:rsidP="007F3493">
            <w:pPr>
              <w:jc w:val="both"/>
            </w:pPr>
            <w:r>
              <w:t>2. Dzięki podejmowanych działaniom zminimalizujemy ryzyko dostarczenia niskiej jakości produktów.</w:t>
            </w:r>
          </w:p>
          <w:p w14:paraId="77FEC3E6" w14:textId="4E4070D3" w:rsidR="007F3493" w:rsidRPr="002B50C0" w:rsidRDefault="007F3493" w:rsidP="007F3493">
            <w:r>
              <w:t>3. Ryzyko zmalało w stosunku do poprzedniego okresu sprawozdawczego</w:t>
            </w:r>
          </w:p>
        </w:tc>
      </w:tr>
      <w:tr w:rsidR="007F3493" w:rsidRPr="002B50C0" w14:paraId="7778F524" w14:textId="77777777" w:rsidTr="00322614">
        <w:tc>
          <w:tcPr>
            <w:tcW w:w="3265" w:type="dxa"/>
            <w:vAlign w:val="center"/>
          </w:tcPr>
          <w:p w14:paraId="1F630204" w14:textId="1154FB4E" w:rsidR="007F3493" w:rsidRPr="009D4E7A" w:rsidRDefault="007F3493" w:rsidP="007F3493">
            <w:pPr>
              <w:jc w:val="both"/>
              <w:rPr>
                <w:rFonts w:eastAsia="MS MinNew Roman" w:cs="Arial"/>
                <w:bCs/>
                <w:sz w:val="20"/>
              </w:rPr>
            </w:pPr>
            <w:r w:rsidRPr="008D6288">
              <w:rPr>
                <w:rFonts w:eastAsia="MS MinNew Roman" w:cs="Arial"/>
                <w:bCs/>
              </w:rPr>
              <w:lastRenderedPageBreak/>
              <w:t xml:space="preserve">Brak możliwości udostępniania danych osobowych z ewidencji powiatowych (EGIB), spowoduje ograniczenie zakresu danych potrzebnych organom </w:t>
            </w:r>
            <w:proofErr w:type="spellStart"/>
            <w:r w:rsidRPr="008D6288">
              <w:rPr>
                <w:rFonts w:eastAsia="MS MinNew Roman" w:cs="Arial"/>
                <w:bCs/>
              </w:rPr>
              <w:t>aab</w:t>
            </w:r>
            <w:proofErr w:type="spellEnd"/>
            <w:r w:rsidRPr="008D6288">
              <w:rPr>
                <w:rFonts w:eastAsia="MS MinNew Roman" w:cs="Arial"/>
                <w:bCs/>
              </w:rPr>
              <w:t xml:space="preserve"> i </w:t>
            </w:r>
            <w:proofErr w:type="spellStart"/>
            <w:r w:rsidRPr="008D6288">
              <w:rPr>
                <w:rFonts w:eastAsia="MS MinNew Roman" w:cs="Arial"/>
                <w:bCs/>
              </w:rPr>
              <w:t>nb</w:t>
            </w:r>
            <w:proofErr w:type="spellEnd"/>
            <w:r w:rsidRPr="008D6288">
              <w:rPr>
                <w:rFonts w:eastAsia="MS MinNew Roman" w:cs="Arial"/>
                <w:bCs/>
              </w:rPr>
              <w:t xml:space="preserve"> do wykonywania zadań</w:t>
            </w:r>
            <w:r w:rsidRPr="00077C55">
              <w:rPr>
                <w:rFonts w:eastAsia="MS MinNew Roman" w:cs="Arial"/>
                <w:bCs/>
                <w:sz w:val="20"/>
              </w:rPr>
              <w:t>.</w:t>
            </w:r>
          </w:p>
        </w:tc>
        <w:tc>
          <w:tcPr>
            <w:tcW w:w="1697" w:type="dxa"/>
          </w:tcPr>
          <w:p w14:paraId="3451097A" w14:textId="2ED3AAA4" w:rsidR="007F3493" w:rsidRDefault="007F3493" w:rsidP="007F3493">
            <w:pPr>
              <w:jc w:val="center"/>
              <w:rPr>
                <w:rFonts w:eastAsia="Times New Roman" w:cstheme="minorHAnsi"/>
                <w:bCs/>
                <w:lang w:eastAsia="pl-PL"/>
              </w:rPr>
            </w:pPr>
            <w:r>
              <w:rPr>
                <w:rFonts w:eastAsia="Times New Roman" w:cstheme="minorHAnsi"/>
                <w:bCs/>
                <w:lang w:eastAsia="pl-PL"/>
              </w:rPr>
              <w:t>Mała</w:t>
            </w:r>
          </w:p>
        </w:tc>
        <w:tc>
          <w:tcPr>
            <w:tcW w:w="2126" w:type="dxa"/>
          </w:tcPr>
          <w:p w14:paraId="23E565BD" w14:textId="2C6BC036" w:rsidR="007F3493" w:rsidRDefault="007F3493" w:rsidP="007F3493">
            <w:pPr>
              <w:jc w:val="center"/>
              <w:rPr>
                <w:rFonts w:eastAsia="Times New Roman" w:cstheme="minorHAnsi"/>
                <w:lang w:eastAsia="pl-PL"/>
              </w:rPr>
            </w:pPr>
            <w:r>
              <w:rPr>
                <w:rFonts w:eastAsia="Times New Roman" w:cstheme="minorHAnsi"/>
                <w:lang w:eastAsia="pl-PL"/>
              </w:rPr>
              <w:t>Średnie</w:t>
            </w:r>
          </w:p>
        </w:tc>
        <w:tc>
          <w:tcPr>
            <w:tcW w:w="2410" w:type="dxa"/>
          </w:tcPr>
          <w:p w14:paraId="3998ABB3" w14:textId="77777777" w:rsidR="007F3493" w:rsidRDefault="007F3493" w:rsidP="007F3493">
            <w:pPr>
              <w:jc w:val="both"/>
            </w:pPr>
            <w:r>
              <w:t xml:space="preserve">1.Podejmowanie działań zarządczych </w:t>
            </w:r>
          </w:p>
          <w:p w14:paraId="4E6D1232" w14:textId="6079329A" w:rsidR="007F3493" w:rsidRDefault="007F3493" w:rsidP="007F3493">
            <w:pPr>
              <w:jc w:val="both"/>
            </w:pPr>
            <w:r>
              <w:t>- Akceptujemy ryzyko – obecnie organy również nie mają bezpośredniego dostępu do danych osobowych. Pozostałe dane ewidencyjne pozyskane będą z usługi KIEG</w:t>
            </w:r>
          </w:p>
          <w:p w14:paraId="54BFE489" w14:textId="77777777" w:rsidR="007F3493" w:rsidRDefault="007F3493" w:rsidP="007F3493">
            <w:pPr>
              <w:jc w:val="both"/>
            </w:pPr>
            <w:r>
              <w:t>- Dane osobowe zostaną pozyskane z systemu ZSIN po jego uruchomieniu w 01.2024 r. – w tym celu prowadzone są rozmowy z Głównym Geodetą Kraju. Planowane jest stworzenie dedykowanej usługi na potrzeby systemu SOPAB.</w:t>
            </w:r>
          </w:p>
          <w:p w14:paraId="039E3CFB" w14:textId="77777777" w:rsidR="007F3493" w:rsidRDefault="007F3493" w:rsidP="007F3493">
            <w:pPr>
              <w:jc w:val="both"/>
            </w:pPr>
            <w:r>
              <w:t>2. Dzięki podejmowanych działaniom zmini</w:t>
            </w:r>
            <w:r>
              <w:lastRenderedPageBreak/>
              <w:t>malizujemy ryzyko dostarczenia niskiej jakości produktów.</w:t>
            </w:r>
          </w:p>
          <w:p w14:paraId="327CC406" w14:textId="61C95292" w:rsidR="007F3493" w:rsidRDefault="007F3493" w:rsidP="007F3493">
            <w:pPr>
              <w:jc w:val="both"/>
            </w:pPr>
            <w:r>
              <w:t xml:space="preserve">3. </w:t>
            </w:r>
            <w:r w:rsidRPr="002B363A">
              <w:rPr>
                <w:rFonts w:cstheme="minorHAnsi"/>
                <w:color w:val="000000" w:themeColor="text1"/>
              </w:rPr>
              <w:t xml:space="preserve">Ryzyko nie zmieniło się w stosunku do </w:t>
            </w:r>
            <w:r w:rsidRPr="002B363A">
              <w:rPr>
                <w:rFonts w:cstheme="minorHAnsi"/>
              </w:rPr>
              <w:t>poprzedniego okresu sprawozdawczego</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91332C" w:rsidRDefault="0091332C" w:rsidP="00BE65B0">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91332C" w:rsidRDefault="0091332C" w:rsidP="00BE65B0">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91332C" w:rsidRDefault="0091332C" w:rsidP="00BE65B0">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6334BF" w:rsidRDefault="0091332C" w:rsidP="00BE65B0">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56371A" w:rsidRPr="0024400C" w14:paraId="6DCB94C6" w14:textId="77777777" w:rsidTr="009F1DC8">
        <w:trPr>
          <w:trHeight w:val="724"/>
        </w:trPr>
        <w:tc>
          <w:tcPr>
            <w:tcW w:w="3261" w:type="dxa"/>
            <w:shd w:val="clear" w:color="auto" w:fill="auto"/>
          </w:tcPr>
          <w:p w14:paraId="6B9ADC89" w14:textId="17C4F1FF" w:rsidR="0091332C" w:rsidRPr="005E62FA" w:rsidRDefault="00EC1007" w:rsidP="00851CF2">
            <w:pPr>
              <w:rPr>
                <w:rFonts w:cstheme="minorHAnsi"/>
                <w:color w:val="0070C0"/>
                <w:lang w:eastAsia="pl-PL"/>
              </w:rPr>
            </w:pPr>
            <w:r w:rsidRPr="005E62FA">
              <w:rPr>
                <w:rFonts w:eastAsia="Arial Unicode MS" w:cstheme="minorHAnsi"/>
              </w:rPr>
              <w:t>Brak zabezpieczenia środków finansowych na utrzymanie systemów po ich wdrożeniu</w:t>
            </w:r>
          </w:p>
        </w:tc>
        <w:tc>
          <w:tcPr>
            <w:tcW w:w="1701" w:type="dxa"/>
            <w:shd w:val="clear" w:color="auto" w:fill="FFFFFF"/>
          </w:tcPr>
          <w:p w14:paraId="2F0B777F" w14:textId="7F02E3A1" w:rsidR="0091332C" w:rsidRPr="005E62FA" w:rsidRDefault="00EC1007" w:rsidP="00EC5CE6">
            <w:pPr>
              <w:pStyle w:val="Legenda"/>
              <w:jc w:val="center"/>
              <w:rPr>
                <w:rFonts w:asciiTheme="minorHAnsi" w:eastAsia="Times New Roman" w:hAnsiTheme="minorHAnsi" w:cstheme="minorHAnsi"/>
                <w:b w:val="0"/>
                <w:bCs w:val="0"/>
                <w:kern w:val="0"/>
                <w:sz w:val="22"/>
                <w:szCs w:val="22"/>
                <w:lang w:eastAsia="pl-PL"/>
              </w:rPr>
            </w:pPr>
            <w:r w:rsidRPr="005E62FA">
              <w:rPr>
                <w:rFonts w:asciiTheme="minorHAnsi" w:eastAsia="Times New Roman" w:hAnsiTheme="minorHAnsi" w:cstheme="minorHAnsi"/>
                <w:b w:val="0"/>
                <w:bCs w:val="0"/>
                <w:kern w:val="0"/>
                <w:sz w:val="22"/>
                <w:szCs w:val="22"/>
                <w:lang w:eastAsia="pl-PL"/>
              </w:rPr>
              <w:t>Duża</w:t>
            </w:r>
          </w:p>
        </w:tc>
        <w:tc>
          <w:tcPr>
            <w:tcW w:w="2125" w:type="dxa"/>
            <w:shd w:val="clear" w:color="auto" w:fill="FFFFFF"/>
          </w:tcPr>
          <w:p w14:paraId="65F40333" w14:textId="393BD52F" w:rsidR="0091332C" w:rsidRPr="005E62FA" w:rsidRDefault="00EC5CE6" w:rsidP="00EC5CE6">
            <w:pPr>
              <w:pStyle w:val="Legenda"/>
              <w:jc w:val="center"/>
              <w:rPr>
                <w:rFonts w:asciiTheme="minorHAnsi" w:eastAsia="Times New Roman" w:hAnsiTheme="minorHAnsi" w:cstheme="minorHAnsi"/>
                <w:b w:val="0"/>
                <w:bCs w:val="0"/>
                <w:kern w:val="0"/>
                <w:sz w:val="22"/>
                <w:szCs w:val="22"/>
                <w:lang w:eastAsia="pl-PL"/>
              </w:rPr>
            </w:pPr>
            <w:r w:rsidRPr="005E62FA">
              <w:rPr>
                <w:rFonts w:asciiTheme="minorHAnsi" w:eastAsia="Times New Roman" w:hAnsiTheme="minorHAnsi" w:cstheme="minorHAnsi"/>
                <w:b w:val="0"/>
                <w:bCs w:val="0"/>
                <w:kern w:val="0"/>
                <w:sz w:val="22"/>
                <w:szCs w:val="22"/>
                <w:lang w:eastAsia="pl-PL"/>
              </w:rPr>
              <w:t>Średnie</w:t>
            </w:r>
          </w:p>
        </w:tc>
        <w:tc>
          <w:tcPr>
            <w:tcW w:w="2693" w:type="dxa"/>
            <w:shd w:val="clear" w:color="auto" w:fill="FFFFFF"/>
          </w:tcPr>
          <w:p w14:paraId="5D2BA0FB" w14:textId="32E1F1B1" w:rsidR="0091332C" w:rsidRPr="005E62FA" w:rsidRDefault="000F013A" w:rsidP="00BE65B0">
            <w:pPr>
              <w:pStyle w:val="Legenda"/>
              <w:rPr>
                <w:rFonts w:asciiTheme="minorHAnsi" w:eastAsia="Times New Roman" w:hAnsiTheme="minorHAnsi" w:cstheme="minorHAnsi"/>
                <w:b w:val="0"/>
                <w:bCs w:val="0"/>
                <w:kern w:val="0"/>
                <w:sz w:val="22"/>
                <w:szCs w:val="22"/>
                <w:lang w:eastAsia="pl-PL"/>
              </w:rPr>
            </w:pPr>
            <w:r w:rsidRPr="005E62FA">
              <w:rPr>
                <w:rFonts w:asciiTheme="minorHAnsi" w:hAnsiTheme="minorHAnsi" w:cstheme="minorHAnsi"/>
                <w:b w:val="0"/>
                <w:sz w:val="22"/>
                <w:szCs w:val="22"/>
              </w:rPr>
              <w:t xml:space="preserve">1. </w:t>
            </w:r>
            <w:r w:rsidR="005E62FA" w:rsidRPr="005E62FA">
              <w:rPr>
                <w:rFonts w:asciiTheme="minorHAnsi" w:hAnsiTheme="minorHAnsi" w:cstheme="minorHAnsi"/>
                <w:b w:val="0"/>
                <w:bCs w:val="0"/>
                <w:kern w:val="0"/>
                <w:sz w:val="22"/>
                <w:szCs w:val="22"/>
              </w:rPr>
              <w:t>Analiza kosztów utrzymania systemów i zabezpieczenie odpowiednich środków w budżecie GUNB.</w:t>
            </w:r>
          </w:p>
        </w:tc>
      </w:tr>
      <w:tr w:rsidR="000974AC" w:rsidRPr="001B6667" w14:paraId="2EB84FAE" w14:textId="77777777" w:rsidTr="009F1DC8">
        <w:trPr>
          <w:trHeight w:val="724"/>
        </w:trPr>
        <w:tc>
          <w:tcPr>
            <w:tcW w:w="3261" w:type="dxa"/>
            <w:shd w:val="clear" w:color="auto" w:fill="auto"/>
          </w:tcPr>
          <w:p w14:paraId="7086B9FF" w14:textId="061D4076" w:rsidR="000974AC" w:rsidRPr="005E62FA" w:rsidRDefault="005E62FA" w:rsidP="00851CF2">
            <w:pPr>
              <w:rPr>
                <w:rFonts w:cstheme="minorHAnsi"/>
              </w:rPr>
            </w:pPr>
            <w:r w:rsidRPr="005E62FA">
              <w:rPr>
                <w:rFonts w:eastAsia="Arial Unicode MS" w:cstheme="minorHAnsi"/>
              </w:rPr>
              <w:t>Nieosiągnięcie zakładanych wskaźników rezultatu – zbyt małe zainteresowanie użytkowników</w:t>
            </w:r>
          </w:p>
        </w:tc>
        <w:tc>
          <w:tcPr>
            <w:tcW w:w="1701" w:type="dxa"/>
            <w:shd w:val="clear" w:color="auto" w:fill="FFFFFF"/>
          </w:tcPr>
          <w:p w14:paraId="7B9A5CB3" w14:textId="713B9A07" w:rsidR="000974AC" w:rsidRPr="005E62FA" w:rsidRDefault="005E62FA" w:rsidP="00EC5CE6">
            <w:pPr>
              <w:pStyle w:val="Legenda"/>
              <w:jc w:val="center"/>
              <w:rPr>
                <w:rFonts w:asciiTheme="minorHAnsi" w:eastAsia="Times New Roman" w:hAnsiTheme="minorHAnsi" w:cstheme="minorHAnsi"/>
                <w:b w:val="0"/>
                <w:bCs w:val="0"/>
                <w:kern w:val="0"/>
                <w:sz w:val="22"/>
                <w:szCs w:val="22"/>
                <w:lang w:eastAsia="pl-PL"/>
              </w:rPr>
            </w:pPr>
            <w:r w:rsidRPr="005E62FA">
              <w:rPr>
                <w:rFonts w:asciiTheme="minorHAnsi" w:eastAsia="Times New Roman" w:hAnsiTheme="minorHAnsi" w:cstheme="minorHAnsi"/>
                <w:b w:val="0"/>
                <w:bCs w:val="0"/>
                <w:kern w:val="0"/>
                <w:sz w:val="22"/>
                <w:szCs w:val="22"/>
                <w:lang w:eastAsia="pl-PL"/>
              </w:rPr>
              <w:t>Duża</w:t>
            </w:r>
          </w:p>
        </w:tc>
        <w:tc>
          <w:tcPr>
            <w:tcW w:w="2125" w:type="dxa"/>
            <w:shd w:val="clear" w:color="auto" w:fill="FFFFFF"/>
          </w:tcPr>
          <w:p w14:paraId="6BE342F9" w14:textId="313BF53E" w:rsidR="000974AC" w:rsidRPr="005E62FA" w:rsidRDefault="004861BB" w:rsidP="00EC5CE6">
            <w:pPr>
              <w:pStyle w:val="Legenda"/>
              <w:jc w:val="center"/>
              <w:rPr>
                <w:rFonts w:asciiTheme="minorHAnsi" w:eastAsia="Times New Roman" w:hAnsiTheme="minorHAnsi" w:cstheme="minorHAnsi"/>
                <w:b w:val="0"/>
                <w:bCs w:val="0"/>
                <w:kern w:val="0"/>
                <w:sz w:val="22"/>
                <w:szCs w:val="22"/>
                <w:lang w:eastAsia="pl-PL"/>
              </w:rPr>
            </w:pPr>
            <w:r w:rsidRPr="005E62FA">
              <w:rPr>
                <w:rFonts w:asciiTheme="minorHAnsi" w:eastAsia="Times New Roman" w:hAnsiTheme="minorHAnsi" w:cstheme="minorHAnsi"/>
                <w:b w:val="0"/>
                <w:bCs w:val="0"/>
                <w:kern w:val="0"/>
                <w:sz w:val="22"/>
                <w:szCs w:val="22"/>
                <w:lang w:eastAsia="pl-PL"/>
              </w:rPr>
              <w:t xml:space="preserve">Średnie </w:t>
            </w:r>
          </w:p>
        </w:tc>
        <w:tc>
          <w:tcPr>
            <w:tcW w:w="2693" w:type="dxa"/>
            <w:shd w:val="clear" w:color="auto" w:fill="FFFFFF"/>
          </w:tcPr>
          <w:p w14:paraId="0BEB88C9" w14:textId="1DD24577" w:rsidR="005E62FA" w:rsidRPr="005E62FA" w:rsidRDefault="005E62FA" w:rsidP="005E62FA">
            <w:pPr>
              <w:pStyle w:val="Legenda"/>
              <w:numPr>
                <w:ilvl w:val="0"/>
                <w:numId w:val="46"/>
              </w:numPr>
              <w:ind w:left="30" w:hanging="77"/>
              <w:jc w:val="both"/>
              <w:rPr>
                <w:rFonts w:asciiTheme="minorHAnsi" w:hAnsiTheme="minorHAnsi" w:cstheme="minorHAnsi"/>
                <w:b w:val="0"/>
                <w:bCs w:val="0"/>
                <w:kern w:val="0"/>
                <w:sz w:val="22"/>
                <w:szCs w:val="22"/>
              </w:rPr>
            </w:pPr>
            <w:r w:rsidRPr="005E62FA">
              <w:rPr>
                <w:rFonts w:asciiTheme="minorHAnsi" w:hAnsiTheme="minorHAnsi" w:cstheme="minorHAnsi"/>
                <w:b w:val="0"/>
                <w:bCs w:val="0"/>
                <w:kern w:val="0"/>
                <w:sz w:val="22"/>
                <w:szCs w:val="22"/>
              </w:rPr>
              <w:t>Prowadzenie wieloma kanałami informacyjnymi akcji promocyjnej Projektu skierowanej do wszystkich interesariuszy i odbiorców Projektu.</w:t>
            </w:r>
          </w:p>
          <w:p w14:paraId="088D45B8" w14:textId="65EB3F70" w:rsidR="000974AC" w:rsidRPr="005E62FA" w:rsidRDefault="005E62FA" w:rsidP="005E62FA">
            <w:pPr>
              <w:pStyle w:val="Akapitzlist"/>
              <w:numPr>
                <w:ilvl w:val="0"/>
                <w:numId w:val="46"/>
              </w:numPr>
              <w:ind w:left="30" w:firstLine="0"/>
              <w:rPr>
                <w:rFonts w:cstheme="minorHAnsi"/>
              </w:rPr>
            </w:pPr>
            <w:r w:rsidRPr="005E62FA">
              <w:rPr>
                <w:rFonts w:cstheme="minorHAnsi"/>
              </w:rPr>
              <w:t>Bieżące monitorowanie i kontrolowanie realizacji wskaźników projektu, na wszystkich etapach Projektu.</w:t>
            </w:r>
          </w:p>
        </w:tc>
      </w:tr>
      <w:tr w:rsidR="004861BB" w:rsidRPr="001B6667" w14:paraId="04B6EEB6" w14:textId="77777777" w:rsidTr="009F1DC8">
        <w:trPr>
          <w:trHeight w:val="724"/>
        </w:trPr>
        <w:tc>
          <w:tcPr>
            <w:tcW w:w="3261" w:type="dxa"/>
            <w:shd w:val="clear" w:color="auto" w:fill="auto"/>
          </w:tcPr>
          <w:p w14:paraId="08EE711E" w14:textId="4D9C91E2" w:rsidR="004861BB" w:rsidRPr="005E62FA" w:rsidRDefault="005E62FA" w:rsidP="00851CF2">
            <w:pPr>
              <w:rPr>
                <w:rFonts w:cstheme="minorHAnsi"/>
              </w:rPr>
            </w:pPr>
            <w:r w:rsidRPr="005E62FA">
              <w:rPr>
                <w:rFonts w:eastAsia="Arial Unicode MS" w:cstheme="minorHAnsi"/>
              </w:rPr>
              <w:t>Nieodpowiednie zabezpieczenia przetwarzanych danych</w:t>
            </w:r>
          </w:p>
        </w:tc>
        <w:tc>
          <w:tcPr>
            <w:tcW w:w="1701" w:type="dxa"/>
            <w:shd w:val="clear" w:color="auto" w:fill="FFFFFF"/>
          </w:tcPr>
          <w:p w14:paraId="3E762FF0" w14:textId="51BFE8E1" w:rsidR="004861BB" w:rsidRPr="005E62FA" w:rsidRDefault="004861BB" w:rsidP="00EC5CE6">
            <w:pPr>
              <w:pStyle w:val="Legenda"/>
              <w:jc w:val="center"/>
              <w:rPr>
                <w:rFonts w:asciiTheme="minorHAnsi" w:eastAsia="Times New Roman" w:hAnsiTheme="minorHAnsi" w:cstheme="minorHAnsi"/>
                <w:b w:val="0"/>
                <w:bCs w:val="0"/>
                <w:kern w:val="0"/>
                <w:sz w:val="22"/>
                <w:szCs w:val="22"/>
                <w:lang w:eastAsia="pl-PL"/>
              </w:rPr>
            </w:pPr>
            <w:r w:rsidRPr="005E62FA">
              <w:rPr>
                <w:rFonts w:asciiTheme="minorHAnsi" w:eastAsia="Times New Roman" w:hAnsiTheme="minorHAnsi" w:cstheme="minorHAnsi"/>
                <w:b w:val="0"/>
                <w:bCs w:val="0"/>
                <w:kern w:val="0"/>
                <w:sz w:val="22"/>
                <w:szCs w:val="22"/>
                <w:lang w:eastAsia="pl-PL"/>
              </w:rPr>
              <w:t>Średnia</w:t>
            </w:r>
          </w:p>
        </w:tc>
        <w:tc>
          <w:tcPr>
            <w:tcW w:w="2125" w:type="dxa"/>
            <w:shd w:val="clear" w:color="auto" w:fill="FFFFFF"/>
          </w:tcPr>
          <w:p w14:paraId="5719F230" w14:textId="133E1995" w:rsidR="004861BB" w:rsidRPr="005E62FA" w:rsidRDefault="004861BB" w:rsidP="00EC5CE6">
            <w:pPr>
              <w:pStyle w:val="Legenda"/>
              <w:jc w:val="center"/>
              <w:rPr>
                <w:rFonts w:asciiTheme="minorHAnsi" w:eastAsia="Times New Roman" w:hAnsiTheme="minorHAnsi" w:cstheme="minorHAnsi"/>
                <w:b w:val="0"/>
                <w:bCs w:val="0"/>
                <w:kern w:val="0"/>
                <w:sz w:val="22"/>
                <w:szCs w:val="22"/>
                <w:lang w:eastAsia="pl-PL"/>
              </w:rPr>
            </w:pPr>
            <w:r w:rsidRPr="005E62FA">
              <w:rPr>
                <w:rFonts w:asciiTheme="minorHAnsi" w:eastAsia="Times New Roman" w:hAnsiTheme="minorHAnsi" w:cstheme="minorHAnsi"/>
                <w:b w:val="0"/>
                <w:bCs w:val="0"/>
                <w:kern w:val="0"/>
                <w:sz w:val="22"/>
                <w:szCs w:val="22"/>
                <w:lang w:eastAsia="pl-PL"/>
              </w:rPr>
              <w:t xml:space="preserve">Niskie </w:t>
            </w:r>
          </w:p>
        </w:tc>
        <w:tc>
          <w:tcPr>
            <w:tcW w:w="2693" w:type="dxa"/>
            <w:shd w:val="clear" w:color="auto" w:fill="FFFFFF"/>
          </w:tcPr>
          <w:p w14:paraId="50F63A8F" w14:textId="1131518D" w:rsidR="005E62FA" w:rsidRDefault="005E62FA" w:rsidP="005E62FA">
            <w:pPr>
              <w:pStyle w:val="Legenda"/>
              <w:numPr>
                <w:ilvl w:val="0"/>
                <w:numId w:val="47"/>
              </w:numPr>
              <w:ind w:left="30" w:firstLine="0"/>
              <w:jc w:val="both"/>
              <w:rPr>
                <w:rFonts w:asciiTheme="minorHAnsi" w:hAnsiTheme="minorHAnsi" w:cstheme="minorHAnsi"/>
                <w:b w:val="0"/>
                <w:bCs w:val="0"/>
                <w:kern w:val="0"/>
                <w:sz w:val="22"/>
                <w:szCs w:val="22"/>
              </w:rPr>
            </w:pPr>
            <w:r w:rsidRPr="005E62FA">
              <w:rPr>
                <w:rFonts w:asciiTheme="minorHAnsi" w:hAnsiTheme="minorHAnsi" w:cstheme="minorHAnsi"/>
                <w:b w:val="0"/>
                <w:bCs w:val="0"/>
                <w:kern w:val="0"/>
                <w:sz w:val="22"/>
                <w:szCs w:val="22"/>
              </w:rPr>
              <w:t xml:space="preserve">Przeprowadzanie cyklicznych audytów bezpieczeństwa także po zakończeniu realizacji projektu zgodnie z wymaganiami stawianymi jednostkom finansów publicznych. </w:t>
            </w:r>
          </w:p>
          <w:p w14:paraId="196CF9C6" w14:textId="743C8639" w:rsidR="004861BB" w:rsidRPr="005E62FA" w:rsidRDefault="005E62FA" w:rsidP="005E62FA">
            <w:pPr>
              <w:pStyle w:val="Legenda"/>
              <w:numPr>
                <w:ilvl w:val="0"/>
                <w:numId w:val="47"/>
              </w:numPr>
              <w:ind w:left="30" w:firstLine="0"/>
              <w:jc w:val="both"/>
              <w:rPr>
                <w:rFonts w:asciiTheme="minorHAnsi" w:hAnsiTheme="minorHAnsi" w:cstheme="minorHAnsi"/>
                <w:b w:val="0"/>
                <w:sz w:val="22"/>
                <w:szCs w:val="22"/>
              </w:rPr>
            </w:pPr>
            <w:r w:rsidRPr="005E62FA">
              <w:rPr>
                <w:rFonts w:asciiTheme="minorHAnsi" w:hAnsiTheme="minorHAnsi" w:cstheme="minorHAnsi"/>
                <w:b w:val="0"/>
                <w:bCs w:val="0"/>
                <w:kern w:val="0"/>
                <w:sz w:val="22"/>
                <w:szCs w:val="22"/>
              </w:rPr>
              <w:t>Położenie szczególnego nacisku na przestrzeganie wytycznych w zakresie bezpiecznego przetwarzania danych przez podmioty korzystające z systemu.</w:t>
            </w:r>
          </w:p>
        </w:tc>
      </w:tr>
    </w:tbl>
    <w:p w14:paraId="33071B39" w14:textId="6E490E74" w:rsidR="00805178" w:rsidRPr="00805178" w:rsidRDefault="00805178" w:rsidP="005158AE">
      <w:pPr>
        <w:pStyle w:val="Akapitzlist"/>
        <w:numPr>
          <w:ilvl w:val="0"/>
          <w:numId w:val="33"/>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lastRenderedPageBreak/>
        <w:t>Wymiarowanie systemu informatycznego</w:t>
      </w:r>
    </w:p>
    <w:p w14:paraId="5F53AA75" w14:textId="75274ACF" w:rsidR="00805178" w:rsidRPr="00CD3645" w:rsidRDefault="00CD3645" w:rsidP="00805178">
      <w:pPr>
        <w:spacing w:after="0" w:line="240" w:lineRule="auto"/>
        <w:jc w:val="both"/>
        <w:rPr>
          <w:rStyle w:val="Nagwek2Znak"/>
          <w:rFonts w:ascii="Arial" w:eastAsia="Times New Roman" w:hAnsi="Arial" w:cs="Arial"/>
          <w:color w:val="auto"/>
          <w:sz w:val="18"/>
          <w:szCs w:val="18"/>
          <w:lang w:eastAsia="pl-PL"/>
        </w:rPr>
      </w:pPr>
      <w:r w:rsidRPr="00CD3645">
        <w:rPr>
          <w:rFonts w:ascii="Arial" w:hAnsi="Arial" w:cs="Arial"/>
          <w:sz w:val="18"/>
          <w:szCs w:val="18"/>
        </w:rPr>
        <w:t>Nie dotyczy</w:t>
      </w:r>
    </w:p>
    <w:p w14:paraId="3E707801" w14:textId="64F1F584" w:rsidR="00A92887" w:rsidRPr="00AD3C41" w:rsidRDefault="00BB059E" w:rsidP="005158AE">
      <w:pPr>
        <w:pStyle w:val="Akapitzlist"/>
        <w:numPr>
          <w:ilvl w:val="0"/>
          <w:numId w:val="33"/>
        </w:numPr>
        <w:spacing w:before="360" w:after="0"/>
        <w:jc w:val="both"/>
        <w:rPr>
          <w:rFonts w:ascii="Arial" w:hAnsi="Arial" w:cs="Arial"/>
        </w:rPr>
      </w:pPr>
      <w:r w:rsidRPr="00AD3C41">
        <w:rPr>
          <w:rStyle w:val="Nagwek2Znak"/>
          <w:rFonts w:ascii="Arial" w:hAnsi="Arial" w:cs="Arial"/>
          <w:b/>
          <w:color w:val="auto"/>
          <w:sz w:val="24"/>
          <w:szCs w:val="24"/>
        </w:rPr>
        <w:t>Dane kontaktowe:</w:t>
      </w:r>
      <w:r w:rsidRPr="00AD3C41">
        <w:rPr>
          <w:rFonts w:ascii="Arial" w:hAnsi="Arial" w:cs="Arial"/>
          <w:b/>
        </w:rPr>
        <w:t xml:space="preserve"> </w:t>
      </w:r>
    </w:p>
    <w:p w14:paraId="75464274" w14:textId="3383D548" w:rsidR="00A92887" w:rsidRDefault="005E62FA" w:rsidP="00AA64BD">
      <w:pPr>
        <w:pStyle w:val="NormalnyWeb"/>
        <w:spacing w:before="0" w:beforeAutospacing="0" w:after="150" w:afterAutospacing="0" w:line="255" w:lineRule="atLeast"/>
        <w:ind w:left="360"/>
        <w:rPr>
          <w:rFonts w:ascii="Trebuchet MS" w:hAnsi="Trebuchet MS"/>
          <w:sz w:val="21"/>
          <w:szCs w:val="21"/>
        </w:rPr>
      </w:pPr>
      <w:r>
        <w:rPr>
          <w:rFonts w:ascii="Trebuchet MS" w:hAnsi="Trebuchet MS"/>
          <w:b/>
          <w:bCs/>
          <w:sz w:val="21"/>
          <w:szCs w:val="21"/>
        </w:rPr>
        <w:t>Maria Ostasz</w:t>
      </w:r>
      <w:r w:rsidR="00EC557B">
        <w:rPr>
          <w:rFonts w:ascii="Trebuchet MS" w:hAnsi="Trebuchet MS"/>
          <w:b/>
          <w:bCs/>
          <w:sz w:val="21"/>
          <w:szCs w:val="21"/>
        </w:rPr>
        <w:t>e</w:t>
      </w:r>
      <w:r>
        <w:rPr>
          <w:rFonts w:ascii="Trebuchet MS" w:hAnsi="Trebuchet MS"/>
          <w:b/>
          <w:bCs/>
          <w:sz w:val="21"/>
          <w:szCs w:val="21"/>
        </w:rPr>
        <w:t>wska - Cichocka</w:t>
      </w:r>
      <w:r w:rsidR="00AD3C41" w:rsidRPr="00AA64BD">
        <w:rPr>
          <w:rFonts w:ascii="Trebuchet MS" w:hAnsi="Trebuchet MS"/>
          <w:b/>
          <w:bCs/>
          <w:sz w:val="21"/>
          <w:szCs w:val="21"/>
        </w:rPr>
        <w:br/>
      </w:r>
      <w:r>
        <w:rPr>
          <w:rFonts w:ascii="Trebuchet MS" w:hAnsi="Trebuchet MS"/>
          <w:sz w:val="21"/>
          <w:szCs w:val="21"/>
        </w:rPr>
        <w:t xml:space="preserve">Kierownik projektu </w:t>
      </w:r>
      <w:r w:rsidR="00AD3C41" w:rsidRPr="00AA64BD">
        <w:rPr>
          <w:rFonts w:ascii="Trebuchet MS" w:hAnsi="Trebuchet MS"/>
          <w:sz w:val="21"/>
          <w:szCs w:val="21"/>
        </w:rPr>
        <w:br/>
      </w:r>
      <w:r>
        <w:rPr>
          <w:rStyle w:val="Pogrubienie"/>
          <w:rFonts w:ascii="Trebuchet MS" w:hAnsi="Trebuchet MS"/>
          <w:sz w:val="21"/>
          <w:szCs w:val="21"/>
        </w:rPr>
        <w:t>GUNB</w:t>
      </w:r>
      <w:r w:rsidR="00AD3C41" w:rsidRPr="00AA64BD">
        <w:rPr>
          <w:rFonts w:ascii="Trebuchet MS" w:hAnsi="Trebuchet MS"/>
          <w:sz w:val="21"/>
          <w:szCs w:val="21"/>
        </w:rPr>
        <w:br/>
        <w:t xml:space="preserve">tel. 22 </w:t>
      </w:r>
      <w:r>
        <w:rPr>
          <w:rFonts w:ascii="Trebuchet MS" w:hAnsi="Trebuchet MS"/>
          <w:sz w:val="21"/>
          <w:szCs w:val="21"/>
        </w:rPr>
        <w:t>66 19 220</w:t>
      </w:r>
      <w:r w:rsidR="00AD3C41" w:rsidRPr="00AA64BD">
        <w:rPr>
          <w:rFonts w:ascii="Trebuchet MS" w:hAnsi="Trebuchet MS"/>
          <w:sz w:val="21"/>
          <w:szCs w:val="21"/>
        </w:rPr>
        <w:br/>
        <w:t xml:space="preserve">mail: </w:t>
      </w:r>
      <w:hyperlink r:id="rId8" w:history="1">
        <w:r w:rsidRPr="009741C4">
          <w:rPr>
            <w:rStyle w:val="Hipercze"/>
            <w:rFonts w:ascii="Trebuchet MS" w:hAnsi="Trebuchet MS"/>
            <w:sz w:val="21"/>
            <w:szCs w:val="21"/>
          </w:rPr>
          <w:t>m.ostaszewska@gunb.gov.pl</w:t>
        </w:r>
      </w:hyperlink>
    </w:p>
    <w:p w14:paraId="4C3CF538" w14:textId="77777777" w:rsidR="005E62FA" w:rsidRPr="00AA64BD" w:rsidRDefault="005E62FA" w:rsidP="00AA64BD">
      <w:pPr>
        <w:pStyle w:val="NormalnyWeb"/>
        <w:spacing w:before="0" w:beforeAutospacing="0" w:after="150" w:afterAutospacing="0" w:line="255" w:lineRule="atLeast"/>
        <w:ind w:left="360"/>
        <w:rPr>
          <w:rFonts w:ascii="Arial" w:hAnsi="Arial" w:cs="Arial"/>
          <w:b/>
          <w:bCs/>
          <w:sz w:val="21"/>
          <w:szCs w:val="21"/>
        </w:rPr>
      </w:pPr>
    </w:p>
    <w:sectPr w:rsidR="005E62FA" w:rsidRPr="00AA64BD"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0582C" w14:textId="77777777" w:rsidR="002E2BE8" w:rsidRDefault="002E2BE8" w:rsidP="00BB2420">
      <w:pPr>
        <w:spacing w:after="0" w:line="240" w:lineRule="auto"/>
      </w:pPr>
      <w:r>
        <w:separator/>
      </w:r>
    </w:p>
  </w:endnote>
  <w:endnote w:type="continuationSeparator" w:id="0">
    <w:p w14:paraId="75F44BC0" w14:textId="77777777" w:rsidR="002E2BE8" w:rsidRDefault="002E2BE8"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54840"/>
      <w:docPartObj>
        <w:docPartGallery w:val="Page Numbers (Bottom of Page)"/>
        <w:docPartUnique/>
      </w:docPartObj>
    </w:sdtPr>
    <w:sdtContent>
      <w:sdt>
        <w:sdtPr>
          <w:id w:val="-1769616900"/>
          <w:docPartObj>
            <w:docPartGallery w:val="Page Numbers (Top of Page)"/>
            <w:docPartUnique/>
          </w:docPartObj>
        </w:sdtPr>
        <w:sdtContent>
          <w:p w14:paraId="17EEF4C9" w14:textId="0069BB4F" w:rsidR="00BE65B0" w:rsidRDefault="00BE65B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E1037">
              <w:rPr>
                <w:b/>
                <w:bCs/>
                <w:noProof/>
              </w:rPr>
              <w:t>15</w:t>
            </w:r>
            <w:r>
              <w:rPr>
                <w:b/>
                <w:bCs/>
                <w:sz w:val="24"/>
                <w:szCs w:val="24"/>
              </w:rPr>
              <w:fldChar w:fldCharType="end"/>
            </w:r>
            <w:r>
              <w:t xml:space="preserve"> z </w:t>
            </w:r>
            <w:r>
              <w:rPr>
                <w:b/>
                <w:bCs/>
                <w:noProof/>
              </w:rPr>
              <w:t>5</w:t>
            </w:r>
          </w:p>
        </w:sdtContent>
      </w:sdt>
    </w:sdtContent>
  </w:sdt>
  <w:p w14:paraId="402AEB21" w14:textId="77777777" w:rsidR="00BE65B0" w:rsidRDefault="00BE65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B46BC" w14:textId="77777777" w:rsidR="002E2BE8" w:rsidRDefault="002E2BE8" w:rsidP="00BB2420">
      <w:pPr>
        <w:spacing w:after="0" w:line="240" w:lineRule="auto"/>
      </w:pPr>
      <w:r>
        <w:separator/>
      </w:r>
    </w:p>
  </w:footnote>
  <w:footnote w:type="continuationSeparator" w:id="0">
    <w:p w14:paraId="6AC2B1AF" w14:textId="77777777" w:rsidR="002E2BE8" w:rsidRDefault="002E2BE8" w:rsidP="00BB2420">
      <w:pPr>
        <w:spacing w:after="0" w:line="240" w:lineRule="auto"/>
      </w:pPr>
      <w:r>
        <w:continuationSeparator/>
      </w:r>
    </w:p>
  </w:footnote>
  <w:footnote w:id="1">
    <w:p w14:paraId="07C085AB" w14:textId="77777777" w:rsidR="00BE65B0" w:rsidRDefault="00BE65B0"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D7529"/>
    <w:multiLevelType w:val="hybridMultilevel"/>
    <w:tmpl w:val="E4F2D9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084136"/>
    <w:multiLevelType w:val="hybridMultilevel"/>
    <w:tmpl w:val="83A6EEC4"/>
    <w:lvl w:ilvl="0" w:tplc="554CBF7C">
      <w:start w:val="1"/>
      <w:numFmt w:val="decimal"/>
      <w:lvlText w:val="%1."/>
      <w:lvlJc w:val="left"/>
      <w:pPr>
        <w:ind w:left="1080" w:hanging="360"/>
      </w:pPr>
      <w:rPr>
        <w:rFonts w:ascii="Calibri" w:eastAsiaTheme="minorHAnsi" w:hAnsi="Calibri" w:cs="Calibr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 w15:restartNumberingAfterBreak="0">
    <w:nsid w:val="0D9677B6"/>
    <w:multiLevelType w:val="hybridMultilevel"/>
    <w:tmpl w:val="1EF626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666FEB"/>
    <w:multiLevelType w:val="hybridMultilevel"/>
    <w:tmpl w:val="569273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DB7672"/>
    <w:multiLevelType w:val="hybridMultilevel"/>
    <w:tmpl w:val="19D083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4723F5"/>
    <w:multiLevelType w:val="hybridMultilevel"/>
    <w:tmpl w:val="76F07A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685A8C"/>
    <w:multiLevelType w:val="hybridMultilevel"/>
    <w:tmpl w:val="4EEAC014"/>
    <w:lvl w:ilvl="0" w:tplc="4DBED3D4">
      <w:start w:val="1"/>
      <w:numFmt w:val="decimal"/>
      <w:lvlText w:val="%1."/>
      <w:lvlJc w:val="left"/>
      <w:pPr>
        <w:ind w:left="720" w:hanging="360"/>
      </w:pPr>
      <w:rPr>
        <w:rFonts w:asciiTheme="majorHAnsi" w:eastAsiaTheme="minorHAnsi" w:hAnsiTheme="majorHAnsi" w:cstheme="maj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2C1193"/>
    <w:multiLevelType w:val="hybridMultilevel"/>
    <w:tmpl w:val="83F021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BF22C5"/>
    <w:multiLevelType w:val="hybridMultilevel"/>
    <w:tmpl w:val="2492672C"/>
    <w:lvl w:ilvl="0" w:tplc="FEDC0A28">
      <w:start w:val="1"/>
      <w:numFmt w:val="decimal"/>
      <w:lvlText w:val="%1."/>
      <w:lvlJc w:val="left"/>
      <w:pPr>
        <w:ind w:left="720" w:hanging="360"/>
      </w:pPr>
      <w:rPr>
        <w:rFonts w:asciiTheme="minorHAnsi" w:hAnsiTheme="minorHAnsi" w:cs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F15FEC"/>
    <w:multiLevelType w:val="hybridMultilevel"/>
    <w:tmpl w:val="BC161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115252"/>
    <w:multiLevelType w:val="hybridMultilevel"/>
    <w:tmpl w:val="F7E82E4A"/>
    <w:lvl w:ilvl="0" w:tplc="76AE5B40">
      <w:start w:val="1"/>
      <w:numFmt w:val="decimal"/>
      <w:lvlText w:val="%1."/>
      <w:lvlJc w:val="left"/>
      <w:pPr>
        <w:ind w:left="1290" w:hanging="93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BB4474"/>
    <w:multiLevelType w:val="hybridMultilevel"/>
    <w:tmpl w:val="A70850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235E9A"/>
    <w:multiLevelType w:val="hybridMultilevel"/>
    <w:tmpl w:val="D688B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F21B45"/>
    <w:multiLevelType w:val="hybridMultilevel"/>
    <w:tmpl w:val="3CE46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1158C3"/>
    <w:multiLevelType w:val="hybridMultilevel"/>
    <w:tmpl w:val="BD86683A"/>
    <w:lvl w:ilvl="0" w:tplc="34343662">
      <w:start w:val="1"/>
      <w:numFmt w:val="decimal"/>
      <w:lvlText w:val="%1."/>
      <w:lvlJc w:val="left"/>
      <w:pPr>
        <w:ind w:left="720" w:hanging="360"/>
      </w:pPr>
      <w:rPr>
        <w:rFonts w:asciiTheme="majorHAnsi" w:hAnsiTheme="majorHAnsi" w:cstheme="maj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865448"/>
    <w:multiLevelType w:val="hybridMultilevel"/>
    <w:tmpl w:val="2662E7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4"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E800B7"/>
    <w:multiLevelType w:val="hybridMultilevel"/>
    <w:tmpl w:val="B8E25D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4B901F16"/>
    <w:multiLevelType w:val="hybridMultilevel"/>
    <w:tmpl w:val="41941A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D82241"/>
    <w:multiLevelType w:val="hybridMultilevel"/>
    <w:tmpl w:val="9F4A89E0"/>
    <w:lvl w:ilvl="0" w:tplc="06786DAA">
      <w:start w:val="1"/>
      <w:numFmt w:val="decimal"/>
      <w:lvlText w:val="%1."/>
      <w:lvlJc w:val="left"/>
      <w:pPr>
        <w:ind w:left="1080" w:hanging="360"/>
      </w:pPr>
      <w:rPr>
        <w:rFonts w:asciiTheme="majorHAnsi" w:hAnsiTheme="majorHAnsi" w:cstheme="maj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59683701"/>
    <w:multiLevelType w:val="hybridMultilevel"/>
    <w:tmpl w:val="F6B881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FC5FF8"/>
    <w:multiLevelType w:val="hybridMultilevel"/>
    <w:tmpl w:val="01DEE636"/>
    <w:lvl w:ilvl="0" w:tplc="5CA45212">
      <w:start w:val="1"/>
      <w:numFmt w:val="decimal"/>
      <w:lvlText w:val="%1."/>
      <w:lvlJc w:val="left"/>
      <w:pPr>
        <w:ind w:left="720" w:hanging="360"/>
      </w:pPr>
      <w:rPr>
        <w:rFonts w:asciiTheme="majorHAnsi" w:hAnsiTheme="majorHAnsi" w:cstheme="maj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A879B8"/>
    <w:multiLevelType w:val="hybridMultilevel"/>
    <w:tmpl w:val="1D78F0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FF56B1"/>
    <w:multiLevelType w:val="hybridMultilevel"/>
    <w:tmpl w:val="2A428F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56389A"/>
    <w:multiLevelType w:val="hybridMultilevel"/>
    <w:tmpl w:val="29786A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C403453"/>
    <w:multiLevelType w:val="hybridMultilevel"/>
    <w:tmpl w:val="255240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CA7ECF"/>
    <w:multiLevelType w:val="hybridMultilevel"/>
    <w:tmpl w:val="05062E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723D8C"/>
    <w:multiLevelType w:val="hybridMultilevel"/>
    <w:tmpl w:val="593EFC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5"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46" w15:restartNumberingAfterBreak="0">
    <w:nsid w:val="79947227"/>
    <w:multiLevelType w:val="hybridMultilevel"/>
    <w:tmpl w:val="969E9098"/>
    <w:lvl w:ilvl="0" w:tplc="9664159E">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8" w15:restartNumberingAfterBreak="0">
    <w:nsid w:val="7D382716"/>
    <w:multiLevelType w:val="hybridMultilevel"/>
    <w:tmpl w:val="7CA8A4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99092826">
    <w:abstractNumId w:val="31"/>
  </w:num>
  <w:num w:numId="2" w16cid:durableId="119888346">
    <w:abstractNumId w:val="4"/>
  </w:num>
  <w:num w:numId="3" w16cid:durableId="847446920">
    <w:abstractNumId w:val="47"/>
  </w:num>
  <w:num w:numId="4" w16cid:durableId="1936353749">
    <w:abstractNumId w:val="26"/>
  </w:num>
  <w:num w:numId="5" w16cid:durableId="1342928936">
    <w:abstractNumId w:val="43"/>
  </w:num>
  <w:num w:numId="6" w16cid:durableId="2046439605">
    <w:abstractNumId w:val="8"/>
  </w:num>
  <w:num w:numId="7" w16cid:durableId="960384202">
    <w:abstractNumId w:val="34"/>
  </w:num>
  <w:num w:numId="8" w16cid:durableId="935602291">
    <w:abstractNumId w:val="2"/>
  </w:num>
  <w:num w:numId="9" w16cid:durableId="694885904">
    <w:abstractNumId w:val="18"/>
  </w:num>
  <w:num w:numId="10" w16cid:durableId="21590711">
    <w:abstractNumId w:val="10"/>
  </w:num>
  <w:num w:numId="11" w16cid:durableId="987903130">
    <w:abstractNumId w:val="17"/>
  </w:num>
  <w:num w:numId="12" w16cid:durableId="315379975">
    <w:abstractNumId w:val="39"/>
  </w:num>
  <w:num w:numId="13" w16cid:durableId="1369405922">
    <w:abstractNumId w:val="32"/>
  </w:num>
  <w:num w:numId="14" w16cid:durableId="1838838880">
    <w:abstractNumId w:val="3"/>
  </w:num>
  <w:num w:numId="15" w16cid:durableId="1786852690">
    <w:abstractNumId w:val="44"/>
  </w:num>
  <w:num w:numId="16" w16cid:durableId="1995915552">
    <w:abstractNumId w:val="23"/>
  </w:num>
  <w:num w:numId="17" w16cid:durableId="881792936">
    <w:abstractNumId w:val="30"/>
  </w:num>
  <w:num w:numId="18" w16cid:durableId="68162190">
    <w:abstractNumId w:val="28"/>
  </w:num>
  <w:num w:numId="19" w16cid:durableId="1640188360">
    <w:abstractNumId w:val="24"/>
  </w:num>
  <w:num w:numId="20" w16cid:durableId="1741714309">
    <w:abstractNumId w:val="45"/>
  </w:num>
  <w:num w:numId="21" w16cid:durableId="1337614627">
    <w:abstractNumId w:val="38"/>
  </w:num>
  <w:num w:numId="22" w16cid:durableId="170926101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55014285">
    <w:abstractNumId w:val="29"/>
  </w:num>
  <w:num w:numId="24" w16cid:durableId="1020156027">
    <w:abstractNumId w:val="21"/>
  </w:num>
  <w:num w:numId="25" w16cid:durableId="450906567">
    <w:abstractNumId w:val="7"/>
  </w:num>
  <w:num w:numId="26" w16cid:durableId="1858078950">
    <w:abstractNumId w:val="35"/>
  </w:num>
  <w:num w:numId="27" w16cid:durableId="1113785477">
    <w:abstractNumId w:val="37"/>
  </w:num>
  <w:num w:numId="28" w16cid:durableId="100682887">
    <w:abstractNumId w:val="25"/>
  </w:num>
  <w:num w:numId="29" w16cid:durableId="662391863">
    <w:abstractNumId w:val="11"/>
  </w:num>
  <w:num w:numId="30" w16cid:durableId="218516270">
    <w:abstractNumId w:val="9"/>
  </w:num>
  <w:num w:numId="31" w16cid:durableId="103304445">
    <w:abstractNumId w:val="20"/>
  </w:num>
  <w:num w:numId="32" w16cid:durableId="999502917">
    <w:abstractNumId w:val="33"/>
  </w:num>
  <w:num w:numId="33" w16cid:durableId="624852125">
    <w:abstractNumId w:val="19"/>
  </w:num>
  <w:num w:numId="34" w16cid:durableId="1150750249">
    <w:abstractNumId w:val="36"/>
  </w:num>
  <w:num w:numId="35" w16cid:durableId="1769427822">
    <w:abstractNumId w:val="1"/>
  </w:num>
  <w:num w:numId="36" w16cid:durableId="392242529">
    <w:abstractNumId w:val="16"/>
  </w:num>
  <w:num w:numId="37" w16cid:durableId="1242257311">
    <w:abstractNumId w:val="5"/>
  </w:num>
  <w:num w:numId="38" w16cid:durableId="742458835">
    <w:abstractNumId w:val="40"/>
  </w:num>
  <w:num w:numId="39" w16cid:durableId="1388604270">
    <w:abstractNumId w:val="48"/>
  </w:num>
  <w:num w:numId="40" w16cid:durableId="790051016">
    <w:abstractNumId w:val="0"/>
  </w:num>
  <w:num w:numId="41" w16cid:durableId="320429887">
    <w:abstractNumId w:val="22"/>
  </w:num>
  <w:num w:numId="42" w16cid:durableId="2135169120">
    <w:abstractNumId w:val="12"/>
  </w:num>
  <w:num w:numId="43" w16cid:durableId="1670135827">
    <w:abstractNumId w:val="6"/>
  </w:num>
  <w:num w:numId="44" w16cid:durableId="1554582185">
    <w:abstractNumId w:val="27"/>
  </w:num>
  <w:num w:numId="45" w16cid:durableId="928738728">
    <w:abstractNumId w:val="14"/>
  </w:num>
  <w:num w:numId="46" w16cid:durableId="1560478068">
    <w:abstractNumId w:val="13"/>
  </w:num>
  <w:num w:numId="47" w16cid:durableId="332995972">
    <w:abstractNumId w:val="15"/>
  </w:num>
  <w:num w:numId="48" w16cid:durableId="1441875058">
    <w:abstractNumId w:val="41"/>
  </w:num>
  <w:num w:numId="49" w16cid:durableId="105624790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DateAndTime/>
  <w:proofState w:spelling="clean"/>
  <w:trackRevisio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2296"/>
    <w:rsid w:val="000029CC"/>
    <w:rsid w:val="00003CB0"/>
    <w:rsid w:val="00005BCF"/>
    <w:rsid w:val="00006E59"/>
    <w:rsid w:val="00013AE4"/>
    <w:rsid w:val="0001758A"/>
    <w:rsid w:val="00017EED"/>
    <w:rsid w:val="00021F5D"/>
    <w:rsid w:val="00025D10"/>
    <w:rsid w:val="00026AFB"/>
    <w:rsid w:val="00040725"/>
    <w:rsid w:val="00041376"/>
    <w:rsid w:val="00043DD9"/>
    <w:rsid w:val="00044D68"/>
    <w:rsid w:val="00044F79"/>
    <w:rsid w:val="00047D9D"/>
    <w:rsid w:val="0006403E"/>
    <w:rsid w:val="00065736"/>
    <w:rsid w:val="00067726"/>
    <w:rsid w:val="00070663"/>
    <w:rsid w:val="0007101A"/>
    <w:rsid w:val="00071880"/>
    <w:rsid w:val="00077C55"/>
    <w:rsid w:val="00083755"/>
    <w:rsid w:val="00084E5B"/>
    <w:rsid w:val="00087231"/>
    <w:rsid w:val="00095944"/>
    <w:rsid w:val="000974AC"/>
    <w:rsid w:val="00097E3C"/>
    <w:rsid w:val="000A15F0"/>
    <w:rsid w:val="000A1DFB"/>
    <w:rsid w:val="000A2DAF"/>
    <w:rsid w:val="000A2F32"/>
    <w:rsid w:val="000A3938"/>
    <w:rsid w:val="000A518E"/>
    <w:rsid w:val="000B059E"/>
    <w:rsid w:val="000B3E49"/>
    <w:rsid w:val="000E0060"/>
    <w:rsid w:val="000E1828"/>
    <w:rsid w:val="000E4BF8"/>
    <w:rsid w:val="000E52FD"/>
    <w:rsid w:val="000E5874"/>
    <w:rsid w:val="000E719C"/>
    <w:rsid w:val="000F013A"/>
    <w:rsid w:val="000F20A9"/>
    <w:rsid w:val="000F307B"/>
    <w:rsid w:val="000F30B9"/>
    <w:rsid w:val="001025DC"/>
    <w:rsid w:val="0011693F"/>
    <w:rsid w:val="00122388"/>
    <w:rsid w:val="00124C3D"/>
    <w:rsid w:val="00125B39"/>
    <w:rsid w:val="001309CA"/>
    <w:rsid w:val="00141A92"/>
    <w:rsid w:val="001441D4"/>
    <w:rsid w:val="00145E84"/>
    <w:rsid w:val="0015102C"/>
    <w:rsid w:val="00151392"/>
    <w:rsid w:val="00153381"/>
    <w:rsid w:val="0015367C"/>
    <w:rsid w:val="001624A1"/>
    <w:rsid w:val="00166E97"/>
    <w:rsid w:val="00176FBB"/>
    <w:rsid w:val="00181E97"/>
    <w:rsid w:val="00182A08"/>
    <w:rsid w:val="001A2EF2"/>
    <w:rsid w:val="001B3585"/>
    <w:rsid w:val="001B3880"/>
    <w:rsid w:val="001C29D4"/>
    <w:rsid w:val="001C2D74"/>
    <w:rsid w:val="001C7FAC"/>
    <w:rsid w:val="001D167C"/>
    <w:rsid w:val="001D1906"/>
    <w:rsid w:val="001D2ECE"/>
    <w:rsid w:val="001E0CAC"/>
    <w:rsid w:val="001E16A3"/>
    <w:rsid w:val="001E1DEA"/>
    <w:rsid w:val="001E7199"/>
    <w:rsid w:val="001F24A0"/>
    <w:rsid w:val="001F67EC"/>
    <w:rsid w:val="0020330A"/>
    <w:rsid w:val="00210529"/>
    <w:rsid w:val="00212070"/>
    <w:rsid w:val="00226CC8"/>
    <w:rsid w:val="00237279"/>
    <w:rsid w:val="00240D69"/>
    <w:rsid w:val="00241B5E"/>
    <w:rsid w:val="00242704"/>
    <w:rsid w:val="00243166"/>
    <w:rsid w:val="0024400C"/>
    <w:rsid w:val="00244D38"/>
    <w:rsid w:val="00245717"/>
    <w:rsid w:val="00252087"/>
    <w:rsid w:val="002623E2"/>
    <w:rsid w:val="00263392"/>
    <w:rsid w:val="00265194"/>
    <w:rsid w:val="00276C00"/>
    <w:rsid w:val="002825F1"/>
    <w:rsid w:val="00287962"/>
    <w:rsid w:val="002930A4"/>
    <w:rsid w:val="00293351"/>
    <w:rsid w:val="00294349"/>
    <w:rsid w:val="0029645D"/>
    <w:rsid w:val="002A3C02"/>
    <w:rsid w:val="002A5452"/>
    <w:rsid w:val="002B2B55"/>
    <w:rsid w:val="002B363A"/>
    <w:rsid w:val="002B4889"/>
    <w:rsid w:val="002B50C0"/>
    <w:rsid w:val="002B5E2C"/>
    <w:rsid w:val="002B6F21"/>
    <w:rsid w:val="002C097B"/>
    <w:rsid w:val="002C0A0E"/>
    <w:rsid w:val="002C2437"/>
    <w:rsid w:val="002D3D4A"/>
    <w:rsid w:val="002D7ADA"/>
    <w:rsid w:val="002E1037"/>
    <w:rsid w:val="002E2BE8"/>
    <w:rsid w:val="002E2FAF"/>
    <w:rsid w:val="002F204D"/>
    <w:rsid w:val="002F29A3"/>
    <w:rsid w:val="002F4A33"/>
    <w:rsid w:val="0030196F"/>
    <w:rsid w:val="00302775"/>
    <w:rsid w:val="00304D04"/>
    <w:rsid w:val="00310D8E"/>
    <w:rsid w:val="003221F2"/>
    <w:rsid w:val="00322614"/>
    <w:rsid w:val="00334A24"/>
    <w:rsid w:val="003410FE"/>
    <w:rsid w:val="0034364A"/>
    <w:rsid w:val="00346A4D"/>
    <w:rsid w:val="00347724"/>
    <w:rsid w:val="003500BE"/>
    <w:rsid w:val="003508E7"/>
    <w:rsid w:val="003511BD"/>
    <w:rsid w:val="003542F1"/>
    <w:rsid w:val="00356A3E"/>
    <w:rsid w:val="00363D72"/>
    <w:rsid w:val="003642B8"/>
    <w:rsid w:val="00377005"/>
    <w:rsid w:val="0038046E"/>
    <w:rsid w:val="00384F9E"/>
    <w:rsid w:val="00390D38"/>
    <w:rsid w:val="00392919"/>
    <w:rsid w:val="003A4115"/>
    <w:rsid w:val="003A6A46"/>
    <w:rsid w:val="003B4301"/>
    <w:rsid w:val="003B5B7A"/>
    <w:rsid w:val="003C7325"/>
    <w:rsid w:val="003D7DD0"/>
    <w:rsid w:val="003E13F8"/>
    <w:rsid w:val="003E3144"/>
    <w:rsid w:val="003E40AD"/>
    <w:rsid w:val="00401308"/>
    <w:rsid w:val="00405EA4"/>
    <w:rsid w:val="004061DD"/>
    <w:rsid w:val="0041034F"/>
    <w:rsid w:val="004118A3"/>
    <w:rsid w:val="00423A26"/>
    <w:rsid w:val="00425046"/>
    <w:rsid w:val="0043403D"/>
    <w:rsid w:val="004350B8"/>
    <w:rsid w:val="00436457"/>
    <w:rsid w:val="00437F85"/>
    <w:rsid w:val="00444AAB"/>
    <w:rsid w:val="00450089"/>
    <w:rsid w:val="00470F1F"/>
    <w:rsid w:val="004729D1"/>
    <w:rsid w:val="004731F8"/>
    <w:rsid w:val="00473E86"/>
    <w:rsid w:val="00485D70"/>
    <w:rsid w:val="004861BB"/>
    <w:rsid w:val="004901E4"/>
    <w:rsid w:val="00496C00"/>
    <w:rsid w:val="004C1D48"/>
    <w:rsid w:val="004C3A5D"/>
    <w:rsid w:val="004C5612"/>
    <w:rsid w:val="004D65CA"/>
    <w:rsid w:val="004E33BE"/>
    <w:rsid w:val="004F1588"/>
    <w:rsid w:val="004F6E89"/>
    <w:rsid w:val="00504B06"/>
    <w:rsid w:val="005076A1"/>
    <w:rsid w:val="005125AA"/>
    <w:rsid w:val="00513213"/>
    <w:rsid w:val="00514314"/>
    <w:rsid w:val="005158AE"/>
    <w:rsid w:val="00517F12"/>
    <w:rsid w:val="0052102C"/>
    <w:rsid w:val="005212C8"/>
    <w:rsid w:val="00523E6C"/>
    <w:rsid w:val="00523EBE"/>
    <w:rsid w:val="00524CB7"/>
    <w:rsid w:val="00524E6C"/>
    <w:rsid w:val="00527415"/>
    <w:rsid w:val="005332D6"/>
    <w:rsid w:val="0054058F"/>
    <w:rsid w:val="00544DFE"/>
    <w:rsid w:val="00551085"/>
    <w:rsid w:val="005536AD"/>
    <w:rsid w:val="00553C4F"/>
    <w:rsid w:val="005548F2"/>
    <w:rsid w:val="0056371A"/>
    <w:rsid w:val="0057266A"/>
    <w:rsid w:val="005734CE"/>
    <w:rsid w:val="005840AB"/>
    <w:rsid w:val="00586664"/>
    <w:rsid w:val="00587CA7"/>
    <w:rsid w:val="00593290"/>
    <w:rsid w:val="005A0E33"/>
    <w:rsid w:val="005A12F7"/>
    <w:rsid w:val="005A1B30"/>
    <w:rsid w:val="005A56E9"/>
    <w:rsid w:val="005B00E7"/>
    <w:rsid w:val="005B1A32"/>
    <w:rsid w:val="005C0469"/>
    <w:rsid w:val="005C37B8"/>
    <w:rsid w:val="005C397F"/>
    <w:rsid w:val="005C5C71"/>
    <w:rsid w:val="005C6116"/>
    <w:rsid w:val="005C77BB"/>
    <w:rsid w:val="005D17CF"/>
    <w:rsid w:val="005D24AF"/>
    <w:rsid w:val="005D56FD"/>
    <w:rsid w:val="005D5AAB"/>
    <w:rsid w:val="005D6E12"/>
    <w:rsid w:val="005E0ED8"/>
    <w:rsid w:val="005E40E1"/>
    <w:rsid w:val="005E46D5"/>
    <w:rsid w:val="005E62FA"/>
    <w:rsid w:val="005E6ABD"/>
    <w:rsid w:val="005F3640"/>
    <w:rsid w:val="005F41FA"/>
    <w:rsid w:val="005F4DE8"/>
    <w:rsid w:val="00600AE4"/>
    <w:rsid w:val="00604A8C"/>
    <w:rsid w:val="006054AA"/>
    <w:rsid w:val="006128BD"/>
    <w:rsid w:val="00620507"/>
    <w:rsid w:val="0062054D"/>
    <w:rsid w:val="0062120E"/>
    <w:rsid w:val="00626E65"/>
    <w:rsid w:val="00631F29"/>
    <w:rsid w:val="006334BF"/>
    <w:rsid w:val="00634D22"/>
    <w:rsid w:val="00635A54"/>
    <w:rsid w:val="00661A62"/>
    <w:rsid w:val="00661F7C"/>
    <w:rsid w:val="0067229F"/>
    <w:rsid w:val="006731D9"/>
    <w:rsid w:val="006822BC"/>
    <w:rsid w:val="006948D3"/>
    <w:rsid w:val="00695445"/>
    <w:rsid w:val="006A60AA"/>
    <w:rsid w:val="006B034F"/>
    <w:rsid w:val="006B5117"/>
    <w:rsid w:val="006C78AE"/>
    <w:rsid w:val="006D44EA"/>
    <w:rsid w:val="006E0CFA"/>
    <w:rsid w:val="006E6205"/>
    <w:rsid w:val="006F25E4"/>
    <w:rsid w:val="006F3A2D"/>
    <w:rsid w:val="00701800"/>
    <w:rsid w:val="00704CB2"/>
    <w:rsid w:val="00706ACF"/>
    <w:rsid w:val="00707FA7"/>
    <w:rsid w:val="0072164A"/>
    <w:rsid w:val="00725708"/>
    <w:rsid w:val="00735C15"/>
    <w:rsid w:val="00737A36"/>
    <w:rsid w:val="00740A47"/>
    <w:rsid w:val="00746ABD"/>
    <w:rsid w:val="007537A9"/>
    <w:rsid w:val="00756BEE"/>
    <w:rsid w:val="0076092E"/>
    <w:rsid w:val="007631F2"/>
    <w:rsid w:val="0077418F"/>
    <w:rsid w:val="00775C44"/>
    <w:rsid w:val="00776802"/>
    <w:rsid w:val="00776E0F"/>
    <w:rsid w:val="0078594B"/>
    <w:rsid w:val="00786920"/>
    <w:rsid w:val="007924CE"/>
    <w:rsid w:val="00795AFA"/>
    <w:rsid w:val="0079788E"/>
    <w:rsid w:val="007A4742"/>
    <w:rsid w:val="007A6597"/>
    <w:rsid w:val="007B0251"/>
    <w:rsid w:val="007C1974"/>
    <w:rsid w:val="007C2F7E"/>
    <w:rsid w:val="007C4124"/>
    <w:rsid w:val="007C6235"/>
    <w:rsid w:val="007C70D1"/>
    <w:rsid w:val="007D0DFD"/>
    <w:rsid w:val="007D1990"/>
    <w:rsid w:val="007D2371"/>
    <w:rsid w:val="007D2C34"/>
    <w:rsid w:val="007D38BD"/>
    <w:rsid w:val="007D3F21"/>
    <w:rsid w:val="007E341A"/>
    <w:rsid w:val="007F126F"/>
    <w:rsid w:val="007F3493"/>
    <w:rsid w:val="00801579"/>
    <w:rsid w:val="00803FBE"/>
    <w:rsid w:val="00805178"/>
    <w:rsid w:val="00805871"/>
    <w:rsid w:val="00806134"/>
    <w:rsid w:val="008068E7"/>
    <w:rsid w:val="00811467"/>
    <w:rsid w:val="00811C66"/>
    <w:rsid w:val="00821252"/>
    <w:rsid w:val="00825A25"/>
    <w:rsid w:val="00830B70"/>
    <w:rsid w:val="00840749"/>
    <w:rsid w:val="00846DEE"/>
    <w:rsid w:val="00851CF2"/>
    <w:rsid w:val="00856E3B"/>
    <w:rsid w:val="00864229"/>
    <w:rsid w:val="0087285D"/>
    <w:rsid w:val="0087368B"/>
    <w:rsid w:val="0087452F"/>
    <w:rsid w:val="00875528"/>
    <w:rsid w:val="008802FA"/>
    <w:rsid w:val="00884686"/>
    <w:rsid w:val="00890CF0"/>
    <w:rsid w:val="00893265"/>
    <w:rsid w:val="00897513"/>
    <w:rsid w:val="008A332F"/>
    <w:rsid w:val="008A52F6"/>
    <w:rsid w:val="008B1BC7"/>
    <w:rsid w:val="008C4BCD"/>
    <w:rsid w:val="008C6721"/>
    <w:rsid w:val="008D2DFC"/>
    <w:rsid w:val="008D3826"/>
    <w:rsid w:val="008D6288"/>
    <w:rsid w:val="008F1603"/>
    <w:rsid w:val="008F2D9B"/>
    <w:rsid w:val="008F67EE"/>
    <w:rsid w:val="0090407E"/>
    <w:rsid w:val="0090428F"/>
    <w:rsid w:val="00905D97"/>
    <w:rsid w:val="00906FA4"/>
    <w:rsid w:val="00907F6D"/>
    <w:rsid w:val="00911190"/>
    <w:rsid w:val="00911AE9"/>
    <w:rsid w:val="0091332C"/>
    <w:rsid w:val="009256F2"/>
    <w:rsid w:val="00930E0F"/>
    <w:rsid w:val="00933BEC"/>
    <w:rsid w:val="009347B8"/>
    <w:rsid w:val="00936729"/>
    <w:rsid w:val="00937499"/>
    <w:rsid w:val="00947E1D"/>
    <w:rsid w:val="00950070"/>
    <w:rsid w:val="0095183B"/>
    <w:rsid w:val="00952126"/>
    <w:rsid w:val="00952617"/>
    <w:rsid w:val="0095446F"/>
    <w:rsid w:val="009663A6"/>
    <w:rsid w:val="00971A40"/>
    <w:rsid w:val="00974F51"/>
    <w:rsid w:val="00976434"/>
    <w:rsid w:val="00977D3D"/>
    <w:rsid w:val="0098360D"/>
    <w:rsid w:val="00992EA3"/>
    <w:rsid w:val="0099588F"/>
    <w:rsid w:val="009967CA"/>
    <w:rsid w:val="009A0A2D"/>
    <w:rsid w:val="009A17FF"/>
    <w:rsid w:val="009B05B8"/>
    <w:rsid w:val="009B4423"/>
    <w:rsid w:val="009B721E"/>
    <w:rsid w:val="009B785E"/>
    <w:rsid w:val="009C2775"/>
    <w:rsid w:val="009C33F1"/>
    <w:rsid w:val="009C37E9"/>
    <w:rsid w:val="009C6140"/>
    <w:rsid w:val="009D197C"/>
    <w:rsid w:val="009D2FA4"/>
    <w:rsid w:val="009D77F3"/>
    <w:rsid w:val="009D7D8A"/>
    <w:rsid w:val="009E4C67"/>
    <w:rsid w:val="009F09BF"/>
    <w:rsid w:val="009F1005"/>
    <w:rsid w:val="009F1DC8"/>
    <w:rsid w:val="009F40B2"/>
    <w:rsid w:val="009F436F"/>
    <w:rsid w:val="009F437E"/>
    <w:rsid w:val="00A045AD"/>
    <w:rsid w:val="00A11788"/>
    <w:rsid w:val="00A13F32"/>
    <w:rsid w:val="00A153B3"/>
    <w:rsid w:val="00A17304"/>
    <w:rsid w:val="00A2272F"/>
    <w:rsid w:val="00A30847"/>
    <w:rsid w:val="00A359E2"/>
    <w:rsid w:val="00A36AE2"/>
    <w:rsid w:val="00A43E49"/>
    <w:rsid w:val="00A44EA2"/>
    <w:rsid w:val="00A46A71"/>
    <w:rsid w:val="00A54542"/>
    <w:rsid w:val="00A56D63"/>
    <w:rsid w:val="00A61511"/>
    <w:rsid w:val="00A61C12"/>
    <w:rsid w:val="00A6518F"/>
    <w:rsid w:val="00A67685"/>
    <w:rsid w:val="00A67868"/>
    <w:rsid w:val="00A728AE"/>
    <w:rsid w:val="00A73458"/>
    <w:rsid w:val="00A804AE"/>
    <w:rsid w:val="00A86449"/>
    <w:rsid w:val="00A87C1C"/>
    <w:rsid w:val="00A910B3"/>
    <w:rsid w:val="00A92887"/>
    <w:rsid w:val="00A941F1"/>
    <w:rsid w:val="00AA4CAB"/>
    <w:rsid w:val="00AA51AD"/>
    <w:rsid w:val="00AA64BD"/>
    <w:rsid w:val="00AA730D"/>
    <w:rsid w:val="00AB2E01"/>
    <w:rsid w:val="00AB5831"/>
    <w:rsid w:val="00AB58B7"/>
    <w:rsid w:val="00AC7E26"/>
    <w:rsid w:val="00AD3C41"/>
    <w:rsid w:val="00AD45BB"/>
    <w:rsid w:val="00AE0F61"/>
    <w:rsid w:val="00AE1643"/>
    <w:rsid w:val="00AE3A6C"/>
    <w:rsid w:val="00AF09B8"/>
    <w:rsid w:val="00AF567D"/>
    <w:rsid w:val="00AF7A9C"/>
    <w:rsid w:val="00B113C0"/>
    <w:rsid w:val="00B14DE2"/>
    <w:rsid w:val="00B17709"/>
    <w:rsid w:val="00B23828"/>
    <w:rsid w:val="00B27EE9"/>
    <w:rsid w:val="00B328BC"/>
    <w:rsid w:val="00B36FD5"/>
    <w:rsid w:val="00B41415"/>
    <w:rsid w:val="00B440C3"/>
    <w:rsid w:val="00B46B7D"/>
    <w:rsid w:val="00B50560"/>
    <w:rsid w:val="00B529EB"/>
    <w:rsid w:val="00B5532F"/>
    <w:rsid w:val="00B628EB"/>
    <w:rsid w:val="00B64B3C"/>
    <w:rsid w:val="00B673C6"/>
    <w:rsid w:val="00B7139F"/>
    <w:rsid w:val="00B74859"/>
    <w:rsid w:val="00B87D3D"/>
    <w:rsid w:val="00B90D9A"/>
    <w:rsid w:val="00B91243"/>
    <w:rsid w:val="00B95D97"/>
    <w:rsid w:val="00BA481C"/>
    <w:rsid w:val="00BB059E"/>
    <w:rsid w:val="00BB1732"/>
    <w:rsid w:val="00BB18FD"/>
    <w:rsid w:val="00BB2420"/>
    <w:rsid w:val="00BB49AC"/>
    <w:rsid w:val="00BB5ACE"/>
    <w:rsid w:val="00BB6F7E"/>
    <w:rsid w:val="00BC1BD2"/>
    <w:rsid w:val="00BC2B5A"/>
    <w:rsid w:val="00BC6BE4"/>
    <w:rsid w:val="00BE0BD9"/>
    <w:rsid w:val="00BE47CD"/>
    <w:rsid w:val="00BE5BF9"/>
    <w:rsid w:val="00BE65B0"/>
    <w:rsid w:val="00BF3A2B"/>
    <w:rsid w:val="00C0130C"/>
    <w:rsid w:val="00C1106C"/>
    <w:rsid w:val="00C13197"/>
    <w:rsid w:val="00C164E6"/>
    <w:rsid w:val="00C24ADC"/>
    <w:rsid w:val="00C26361"/>
    <w:rsid w:val="00C302F1"/>
    <w:rsid w:val="00C305AC"/>
    <w:rsid w:val="00C3575F"/>
    <w:rsid w:val="00C37F8D"/>
    <w:rsid w:val="00C40242"/>
    <w:rsid w:val="00C42712"/>
    <w:rsid w:val="00C42AEA"/>
    <w:rsid w:val="00C55FB3"/>
    <w:rsid w:val="00C57985"/>
    <w:rsid w:val="00C6751B"/>
    <w:rsid w:val="00C7048B"/>
    <w:rsid w:val="00C8455E"/>
    <w:rsid w:val="00C86E0E"/>
    <w:rsid w:val="00C870A6"/>
    <w:rsid w:val="00CA1F0A"/>
    <w:rsid w:val="00CA516B"/>
    <w:rsid w:val="00CA69D4"/>
    <w:rsid w:val="00CB4309"/>
    <w:rsid w:val="00CC306D"/>
    <w:rsid w:val="00CC341B"/>
    <w:rsid w:val="00CC62F9"/>
    <w:rsid w:val="00CC7E21"/>
    <w:rsid w:val="00CD1340"/>
    <w:rsid w:val="00CD3645"/>
    <w:rsid w:val="00CD760D"/>
    <w:rsid w:val="00CE0128"/>
    <w:rsid w:val="00CE74F9"/>
    <w:rsid w:val="00CE7777"/>
    <w:rsid w:val="00CF23F2"/>
    <w:rsid w:val="00CF2E64"/>
    <w:rsid w:val="00D02F6D"/>
    <w:rsid w:val="00D066D6"/>
    <w:rsid w:val="00D070DF"/>
    <w:rsid w:val="00D07661"/>
    <w:rsid w:val="00D1260D"/>
    <w:rsid w:val="00D1445D"/>
    <w:rsid w:val="00D22C21"/>
    <w:rsid w:val="00D25CFE"/>
    <w:rsid w:val="00D313CC"/>
    <w:rsid w:val="00D33E41"/>
    <w:rsid w:val="00D4607F"/>
    <w:rsid w:val="00D468E5"/>
    <w:rsid w:val="00D57025"/>
    <w:rsid w:val="00D57765"/>
    <w:rsid w:val="00D63469"/>
    <w:rsid w:val="00D63773"/>
    <w:rsid w:val="00D65842"/>
    <w:rsid w:val="00D77F50"/>
    <w:rsid w:val="00D859F4"/>
    <w:rsid w:val="00D85A52"/>
    <w:rsid w:val="00D86FEC"/>
    <w:rsid w:val="00D909EB"/>
    <w:rsid w:val="00DA18ED"/>
    <w:rsid w:val="00DA34DF"/>
    <w:rsid w:val="00DA636A"/>
    <w:rsid w:val="00DB3E10"/>
    <w:rsid w:val="00DB69FD"/>
    <w:rsid w:val="00DC0A8A"/>
    <w:rsid w:val="00DC1705"/>
    <w:rsid w:val="00DC39A9"/>
    <w:rsid w:val="00DC4844"/>
    <w:rsid w:val="00DC4C79"/>
    <w:rsid w:val="00DC5E54"/>
    <w:rsid w:val="00DD0B30"/>
    <w:rsid w:val="00DE26CC"/>
    <w:rsid w:val="00DE4360"/>
    <w:rsid w:val="00DE6249"/>
    <w:rsid w:val="00DE731D"/>
    <w:rsid w:val="00DF562C"/>
    <w:rsid w:val="00DF5C86"/>
    <w:rsid w:val="00DF7BC2"/>
    <w:rsid w:val="00E0076D"/>
    <w:rsid w:val="00E02C6C"/>
    <w:rsid w:val="00E10EAD"/>
    <w:rsid w:val="00E11B44"/>
    <w:rsid w:val="00E14158"/>
    <w:rsid w:val="00E15DEB"/>
    <w:rsid w:val="00E1611A"/>
    <w:rsid w:val="00E1688D"/>
    <w:rsid w:val="00E203EB"/>
    <w:rsid w:val="00E257C1"/>
    <w:rsid w:val="00E35401"/>
    <w:rsid w:val="00E375DB"/>
    <w:rsid w:val="00E42938"/>
    <w:rsid w:val="00E47508"/>
    <w:rsid w:val="00E55EB0"/>
    <w:rsid w:val="00E56B19"/>
    <w:rsid w:val="00E57BB7"/>
    <w:rsid w:val="00E60F4E"/>
    <w:rsid w:val="00E61CB0"/>
    <w:rsid w:val="00E64B67"/>
    <w:rsid w:val="00E67495"/>
    <w:rsid w:val="00E71256"/>
    <w:rsid w:val="00E71BCF"/>
    <w:rsid w:val="00E81D7C"/>
    <w:rsid w:val="00E83FA4"/>
    <w:rsid w:val="00E86020"/>
    <w:rsid w:val="00E94ABD"/>
    <w:rsid w:val="00E97F1A"/>
    <w:rsid w:val="00EA0B4F"/>
    <w:rsid w:val="00EB00AB"/>
    <w:rsid w:val="00EC1007"/>
    <w:rsid w:val="00EC2AFC"/>
    <w:rsid w:val="00EC557B"/>
    <w:rsid w:val="00EC5CE6"/>
    <w:rsid w:val="00ED68A0"/>
    <w:rsid w:val="00EE148C"/>
    <w:rsid w:val="00EE43E9"/>
    <w:rsid w:val="00EE784D"/>
    <w:rsid w:val="00F01F63"/>
    <w:rsid w:val="00F138F7"/>
    <w:rsid w:val="00F2008A"/>
    <w:rsid w:val="00F21D9E"/>
    <w:rsid w:val="00F25348"/>
    <w:rsid w:val="00F37C90"/>
    <w:rsid w:val="00F42687"/>
    <w:rsid w:val="00F43DBB"/>
    <w:rsid w:val="00F44D08"/>
    <w:rsid w:val="00F45506"/>
    <w:rsid w:val="00F475EE"/>
    <w:rsid w:val="00F55C7B"/>
    <w:rsid w:val="00F60062"/>
    <w:rsid w:val="00F613CC"/>
    <w:rsid w:val="00F718D2"/>
    <w:rsid w:val="00F71F9B"/>
    <w:rsid w:val="00F76777"/>
    <w:rsid w:val="00F77F86"/>
    <w:rsid w:val="00F83F2F"/>
    <w:rsid w:val="00F84679"/>
    <w:rsid w:val="00F86555"/>
    <w:rsid w:val="00F86C58"/>
    <w:rsid w:val="00F9374F"/>
    <w:rsid w:val="00FB15CF"/>
    <w:rsid w:val="00FB30C4"/>
    <w:rsid w:val="00FC09AF"/>
    <w:rsid w:val="00FC2D52"/>
    <w:rsid w:val="00FC30C7"/>
    <w:rsid w:val="00FC3B03"/>
    <w:rsid w:val="00FE7A28"/>
    <w:rsid w:val="00FF03A2"/>
    <w:rsid w:val="00FF04D5"/>
    <w:rsid w:val="00FF22C4"/>
    <w:rsid w:val="00FF3913"/>
    <w:rsid w:val="00FF5151"/>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7E8499"/>
  <w15:chartTrackingRefBased/>
  <w15:docId w15:val="{AC00F225-DBF5-45CE-9F0C-7DAB29DB4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E65B0"/>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markedcontent">
    <w:name w:val="markedcontent"/>
    <w:basedOn w:val="Domylnaczcionkaakapitu"/>
    <w:rsid w:val="00706ACF"/>
  </w:style>
  <w:style w:type="character" w:styleId="Hipercze">
    <w:name w:val="Hyperlink"/>
    <w:basedOn w:val="Domylnaczcionkaakapitu"/>
    <w:uiPriority w:val="99"/>
    <w:unhideWhenUsed/>
    <w:rsid w:val="00AD3C41"/>
    <w:rPr>
      <w:color w:val="0563C1"/>
      <w:u w:val="single"/>
    </w:rPr>
  </w:style>
  <w:style w:type="paragraph" w:styleId="NormalnyWeb">
    <w:name w:val="Normal (Web)"/>
    <w:basedOn w:val="Normalny"/>
    <w:uiPriority w:val="99"/>
    <w:unhideWhenUsed/>
    <w:rsid w:val="00AD3C41"/>
    <w:pPr>
      <w:spacing w:before="100" w:beforeAutospacing="1" w:after="100" w:afterAutospacing="1" w:line="240" w:lineRule="auto"/>
    </w:pPr>
    <w:rPr>
      <w:rFonts w:ascii="Times New Roman" w:hAnsi="Times New Roman" w:cs="Times New Roman"/>
      <w:sz w:val="24"/>
      <w:szCs w:val="24"/>
      <w:lang w:eastAsia="pl-PL"/>
    </w:rPr>
  </w:style>
  <w:style w:type="character" w:styleId="Pogrubienie">
    <w:name w:val="Strong"/>
    <w:basedOn w:val="Domylnaczcionkaakapitu"/>
    <w:uiPriority w:val="22"/>
    <w:qFormat/>
    <w:rsid w:val="00AD3C41"/>
    <w:rPr>
      <w:b/>
      <w:bCs/>
    </w:rPr>
  </w:style>
  <w:style w:type="paragraph" w:styleId="Poprawka">
    <w:name w:val="Revision"/>
    <w:hidden/>
    <w:uiPriority w:val="99"/>
    <w:semiHidden/>
    <w:rsid w:val="00DE4360"/>
    <w:pPr>
      <w:spacing w:after="0" w:line="240" w:lineRule="auto"/>
    </w:pPr>
  </w:style>
  <w:style w:type="character" w:customStyle="1" w:styleId="Nierozpoznanawzmianka1">
    <w:name w:val="Nierozpoznana wzmianka1"/>
    <w:basedOn w:val="Domylnaczcionkaakapitu"/>
    <w:uiPriority w:val="99"/>
    <w:semiHidden/>
    <w:unhideWhenUsed/>
    <w:rsid w:val="005E62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944448">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922839017">
      <w:bodyDiv w:val="1"/>
      <w:marLeft w:val="0"/>
      <w:marRight w:val="0"/>
      <w:marTop w:val="0"/>
      <w:marBottom w:val="0"/>
      <w:divBdr>
        <w:top w:val="none" w:sz="0" w:space="0" w:color="auto"/>
        <w:left w:val="none" w:sz="0" w:space="0" w:color="auto"/>
        <w:bottom w:val="none" w:sz="0" w:space="0" w:color="auto"/>
        <w:right w:val="none" w:sz="0" w:space="0" w:color="auto"/>
      </w:divBdr>
    </w:div>
    <w:div w:id="117849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staszewska@gunb.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162D2-08A6-44D4-9D05-9D1593D69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2940</Words>
  <Characters>17640</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Góźdź</dc:creator>
  <cp:keywords/>
  <dc:description/>
  <cp:lastModifiedBy>Herman Anna</cp:lastModifiedBy>
  <cp:revision>3</cp:revision>
  <dcterms:created xsi:type="dcterms:W3CDTF">2023-07-20T13:07:00Z</dcterms:created>
  <dcterms:modified xsi:type="dcterms:W3CDTF">2023-07-20T13:13:00Z</dcterms:modified>
</cp:coreProperties>
</file>